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5F192" w14:textId="77777777" w:rsidR="005428F7" w:rsidRDefault="005428F7" w:rsidP="003A3A9F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</w:rPr>
      </w:pPr>
    </w:p>
    <w:p w14:paraId="47318E3E" w14:textId="3255C73B" w:rsidR="0050142D" w:rsidRPr="0050142D" w:rsidRDefault="00505BC6" w:rsidP="003A3A9F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</w:rPr>
      </w:pPr>
      <w:r w:rsidRPr="004D50CF">
        <w:rPr>
          <w:rFonts w:cs="Arial"/>
          <w:b/>
        </w:rPr>
        <w:t>A</w:t>
      </w:r>
      <w:r w:rsidR="003A3A9F" w:rsidRPr="004D50CF">
        <w:rPr>
          <w:rFonts w:cs="Arial"/>
          <w:b/>
        </w:rPr>
        <w:t>nexo I</w:t>
      </w:r>
      <w:r w:rsidR="003A3A9F" w:rsidRPr="0050142D">
        <w:rPr>
          <w:rFonts w:cs="Arial"/>
          <w:b/>
        </w:rPr>
        <w:t xml:space="preserve"> </w:t>
      </w:r>
    </w:p>
    <w:p w14:paraId="6D08D55B" w14:textId="32A84F03" w:rsidR="003A3A9F" w:rsidRDefault="00A337BD" w:rsidP="00257D67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eastAsia="Calibri" w:cs="Arial"/>
          <w:bCs/>
          <w:spacing w:val="0"/>
          <w:szCs w:val="22"/>
        </w:rPr>
      </w:pPr>
      <w:r>
        <w:rPr>
          <w:rFonts w:cs="Arial"/>
          <w:u w:val="single"/>
        </w:rPr>
        <w:t>Requisitos d</w:t>
      </w:r>
      <w:r w:rsidR="00486645">
        <w:rPr>
          <w:rFonts w:cs="Arial"/>
          <w:u w:val="single"/>
        </w:rPr>
        <w:t>as</w:t>
      </w:r>
      <w:r>
        <w:rPr>
          <w:rFonts w:cs="Arial"/>
          <w:u w:val="single"/>
        </w:rPr>
        <w:t xml:space="preserve"> medidas</w:t>
      </w:r>
      <w:r w:rsidR="00257D67" w:rsidRPr="00257D67">
        <w:rPr>
          <w:rFonts w:cs="Arial"/>
          <w:u w:val="single"/>
        </w:rPr>
        <w:t xml:space="preserve"> </w:t>
      </w:r>
      <w:r w:rsidR="008678F6">
        <w:rPr>
          <w:rFonts w:cs="Arial"/>
          <w:u w:val="single"/>
        </w:rPr>
        <w:t>e Despesas Elegíveis em</w:t>
      </w:r>
      <w:r w:rsidR="00257D67" w:rsidRPr="00257D67">
        <w:rPr>
          <w:rFonts w:cs="Arial"/>
          <w:u w:val="single"/>
        </w:rPr>
        <w:t xml:space="preserve"> Eficiência Energética e Energias Renováveis, por tipologia de operação</w:t>
      </w:r>
    </w:p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873E92" w:rsidRPr="00873E92" w14:paraId="7104CD3A" w14:textId="77777777" w:rsidTr="00A05769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2BEEAEFA" w14:textId="5CD62683" w:rsidR="00873E92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="00873E92"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63B6E57" w14:textId="38EEA578" w:rsidR="00873E92" w:rsidRPr="00873E92" w:rsidRDefault="00ED6D52" w:rsidP="00257D67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 xml:space="preserve">Despesas </w:t>
            </w:r>
            <w:r w:rsidR="00C536FF"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Elegíveis</w:t>
            </w:r>
          </w:p>
        </w:tc>
      </w:tr>
      <w:tr w:rsidR="00873E92" w:rsidRPr="00873E92" w14:paraId="0E1619CC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C669C0" w14:textId="1C26F9A9" w:rsidR="00873E92" w:rsidRPr="00873E92" w:rsidRDefault="00873E92" w:rsidP="00873E92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873E92">
              <w:rPr>
                <w:rFonts w:cs="Arial"/>
                <w:b/>
                <w:sz w:val="18"/>
                <w:szCs w:val="18"/>
                <w:lang w:val="pt-PT"/>
              </w:rPr>
              <w:t xml:space="preserve">a) Intervenções que visem o aumento da eficiência energética dos edifícios e equipamentos públicos da administração </w:t>
            </w:r>
            <w:r w:rsidR="00723212">
              <w:rPr>
                <w:rFonts w:cs="Arial"/>
                <w:b/>
                <w:sz w:val="18"/>
                <w:szCs w:val="18"/>
                <w:lang w:val="pt-PT"/>
              </w:rPr>
              <w:t>local</w:t>
            </w:r>
          </w:p>
          <w:p w14:paraId="52E3F40B" w14:textId="30C42F38" w:rsidR="00873E92" w:rsidRPr="00873E92" w:rsidRDefault="00873E92" w:rsidP="00873E92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>
              <w:rPr>
                <w:rFonts w:cs="Arial"/>
                <w:sz w:val="18"/>
                <w:szCs w:val="18"/>
                <w:lang w:val="pt-PT"/>
              </w:rPr>
              <w:t>: alínea a) do ponto 2.1 do Aviso)</w:t>
            </w:r>
          </w:p>
        </w:tc>
      </w:tr>
      <w:tr w:rsidR="00EE286B" w:rsidRPr="00873E92" w14:paraId="65093F77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FF4A" w14:textId="77929AEC" w:rsidR="00EE286B" w:rsidRPr="001D1D46" w:rsidRDefault="00C575D7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i)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E286B" w:rsidRPr="001D1D46">
              <w:rPr>
                <w:rFonts w:cs="Arial"/>
                <w:sz w:val="18"/>
                <w:szCs w:val="18"/>
                <w:lang w:val="pt-PT"/>
              </w:rPr>
              <w:t>Intervenções na envolvente opaca dos edifícios, com o objetivo de proceder à instalação de isolamento térmico em paredes, pavimentos, coberturas e caixas de estore.</w:t>
            </w:r>
          </w:p>
          <w:p w14:paraId="376CB00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FAA811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2658A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9247CBF" w14:textId="79A5832B" w:rsidR="00EE286B" w:rsidRPr="001D1D46" w:rsidRDefault="00EE286B" w:rsidP="00643CF1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No caso de sistemas de isolamento térmico 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de paredes 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>pelo exterior (ETICS) o mesmo deverá cumprir com a aprovação técnica europeia (</w:t>
            </w:r>
            <w:proofErr w:type="spellStart"/>
            <w:r w:rsidRPr="001D1D46">
              <w:rPr>
                <w:rFonts w:cs="Arial"/>
                <w:sz w:val="18"/>
                <w:szCs w:val="18"/>
                <w:lang w:val="pt-PT"/>
              </w:rPr>
              <w:t>European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proofErr w:type="spellStart"/>
            <w:r w:rsidR="006F785B" w:rsidRPr="001D1D46">
              <w:rPr>
                <w:rFonts w:cs="Arial"/>
                <w:sz w:val="18"/>
                <w:szCs w:val="18"/>
                <w:lang w:val="pt-PT"/>
              </w:rPr>
              <w:t>Technical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proofErr w:type="spellStart"/>
            <w:r w:rsidRPr="001D1D46">
              <w:rPr>
                <w:rFonts w:cs="Arial"/>
                <w:sz w:val="18"/>
                <w:szCs w:val="18"/>
                <w:lang w:val="pt-PT"/>
              </w:rPr>
              <w:t>Approval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- ETA)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. No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caso de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isolamento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térmico de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pavimentos e coberturas (EPS e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XPS) devem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ser cumpridas as normas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CEN 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a </w:t>
            </w:r>
            <w:r w:rsidR="00CF6429" w:rsidRPr="001D1D46">
              <w:rPr>
                <w:rFonts w:cs="Arial"/>
                <w:sz w:val="18"/>
                <w:szCs w:val="18"/>
                <w:lang w:val="pt-PT"/>
              </w:rPr>
              <w:t>m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>arcação CE.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D2A96B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BA356E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Aquisição e respetiva colocação de isolamento térmico (</w:t>
            </w:r>
            <w:proofErr w:type="spellStart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ex</w:t>
            </w:r>
            <w:proofErr w:type="spellEnd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 xml:space="preserve">: poliestireno expandido, </w:t>
            </w:r>
            <w:proofErr w:type="spellStart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extrudido</w:t>
            </w:r>
            <w:proofErr w:type="spellEnd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, lã mineral, cortiça ou outro) em fachadas, paredes, pavimentos, caixa de estores e preenchimento da caixa-de-ar de paredes duplas.</w:t>
            </w:r>
          </w:p>
          <w:p w14:paraId="7DA08257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Acabamento (pintura, reboco, entre outros) relativo à instalação deste tipo de isolamento (por exemplo, em fachadas), na medida em que esse acabamento resulte da aplicação do isolamento.</w:t>
            </w:r>
          </w:p>
          <w:p w14:paraId="11B54B74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31C60C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22B8AE1F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A – É colocado isolamento na fachada, sendo necessário posteriormente rebocar e pintar ou revestir a fachada – despesa elegível.</w:t>
            </w:r>
          </w:p>
          <w:p w14:paraId="21FCA538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B – É colocado isolamento a preencher a caixa-de-ar de uma parede dupla – acabamento exterior não é despesa elegível.</w:t>
            </w:r>
          </w:p>
          <w:p w14:paraId="745B1388" w14:textId="77777777" w:rsidR="00EE286B" w:rsidRPr="001D1D46" w:rsidRDefault="00EE286B" w:rsidP="00632E6F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</w:tr>
      <w:tr w:rsidR="00EE286B" w:rsidRPr="00873E92" w14:paraId="25E3FB84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50547" w14:textId="2ED4AA33" w:rsidR="00EE286B" w:rsidRPr="001D1D46" w:rsidRDefault="00EE286B" w:rsidP="00873E9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F4FD0F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9CEECE" w14:textId="77777777" w:rsidR="00EC732D" w:rsidRPr="001D1D46" w:rsidRDefault="00EE286B" w:rsidP="00EE286B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C7E6F8E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B61202" w14:textId="2C82442E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 w:rsidRPr="001D1D46"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 w:rsidRPr="001D1D46"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654331EE" w14:textId="77777777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C8859A5" w14:textId="5DDF5C9D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“Envolvente opaca”</w:t>
            </w:r>
          </w:p>
        </w:tc>
      </w:tr>
      <w:tr w:rsidR="00EC732D" w:rsidRPr="00873E92" w14:paraId="7820243A" w14:textId="77777777" w:rsidTr="001D1D46">
        <w:trPr>
          <w:trHeight w:val="38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58D40C" w14:textId="07DDDBBA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2165B0C" w14:textId="5B45460E" w:rsidR="00EC732D" w:rsidRDefault="00C575D7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proofErr w:type="gramStart"/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ii</w:t>
            </w:r>
            <w:proofErr w:type="spellEnd"/>
            <w:proofErr w:type="gramEnd"/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Intervenções na envolvente envidraçada dos edifícios, nomeadamente através da substituição de caixilharia com vidro simples, e caixilharia com vidro duplo sem corte térmico, por caixilharia com vidro duplo e corte térmico, ou solução equivalente em termos de desempenho energético, e respetiv</w:t>
            </w:r>
            <w:r w:rsidR="00EC732D">
              <w:rPr>
                <w:rFonts w:cs="Arial"/>
                <w:sz w:val="18"/>
                <w:szCs w:val="18"/>
                <w:lang w:val="pt-PT"/>
              </w:rPr>
              <w:t>os dispositivos de sombreamento.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63E72CCB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6AE6540" w14:textId="77777777" w:rsidR="00EC732D" w:rsidRPr="001407FE" w:rsidRDefault="00EC732D" w:rsidP="001407FE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2E8AD9A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E3C28DD" w14:textId="352A2443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lastRenderedPageBreak/>
              <w:t xml:space="preserve">As janelas a instalar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 xml:space="preserve">devem </w:t>
            </w:r>
            <w:r w:rsidR="00CF6429">
              <w:rPr>
                <w:rFonts w:cs="Arial"/>
                <w:sz w:val="18"/>
                <w:szCs w:val="18"/>
                <w:lang w:val="pt-PT"/>
              </w:rPr>
              <w:t xml:space="preserve">estar de acordo com </w:t>
            </w:r>
            <w:r w:rsidR="00CF6429" w:rsidRPr="00CF6429">
              <w:rPr>
                <w:rFonts w:cs="Arial"/>
                <w:sz w:val="18"/>
                <w:szCs w:val="18"/>
                <w:lang w:val="pt-PT"/>
              </w:rPr>
              <w:t xml:space="preserve">Regulamento dos Produtos da Construção (RPC) </w:t>
            </w:r>
            <w:r w:rsidR="00CF6429">
              <w:rPr>
                <w:rFonts w:cs="Arial"/>
                <w:sz w:val="18"/>
                <w:szCs w:val="18"/>
                <w:lang w:val="pt-PT"/>
              </w:rPr>
              <w:t xml:space="preserve">e evidenciar marcação CE. Para além disso devem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possuir classe energética A de acordo com</w:t>
            </w: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 o Sistema de Etiquetagem Energética de Produtos.</w:t>
            </w:r>
          </w:p>
          <w:p w14:paraId="54F86141" w14:textId="77777777" w:rsidR="00EC732D" w:rsidRDefault="0056501F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hyperlink r:id="rId8" w:history="1">
              <w:r w:rsidR="00EC732D" w:rsidRPr="004A2ADA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https://www.seep.pt/pt-PT/Paginas/default.aspx</w:t>
              </w:r>
            </w:hyperlink>
            <w:r w:rsidR="00EC732D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41CBA7CD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9D6293" w14:textId="3D1F52CD" w:rsidR="00EC732D" w:rsidRPr="00873E92" w:rsidRDefault="00EC732D" w:rsidP="001D1D4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As fachadas envidraçadas que não possuam elementos de sombreamento devem cumprir com o requisitos de fator solar previsto na Tabela I.10 da Portaria n.º 349-D/2013</w:t>
            </w:r>
            <w:r>
              <w:rPr>
                <w:rFonts w:cs="Arial"/>
                <w:sz w:val="18"/>
                <w:szCs w:val="18"/>
                <w:lang w:val="pt-PT"/>
              </w:rPr>
              <w:t>.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762E70" w14:textId="77777777" w:rsidR="00A05769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9C4549B" w14:textId="77777777" w:rsidR="00EC732D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Aquisição e respetiva instalação </w:t>
            </w:r>
            <w:proofErr w:type="gramStart"/>
            <w:r w:rsidRPr="006235D6">
              <w:rPr>
                <w:rFonts w:cs="Arial"/>
                <w:sz w:val="18"/>
                <w:szCs w:val="18"/>
                <w:lang w:val="pt-PT"/>
              </w:rPr>
              <w:t>de</w:t>
            </w:r>
            <w:proofErr w:type="gramEnd"/>
            <w:r w:rsidRPr="006235D6">
              <w:rPr>
                <w:rFonts w:cs="Arial"/>
                <w:sz w:val="18"/>
                <w:szCs w:val="18"/>
                <w:lang w:val="pt-PT"/>
              </w:rPr>
              <w:t>:</w:t>
            </w:r>
          </w:p>
          <w:p w14:paraId="2D6DD11C" w14:textId="77777777" w:rsidR="00EC732D" w:rsidRPr="006235D6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BEE802C" w14:textId="370AC998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alumínio com corte térmico;</w:t>
            </w:r>
          </w:p>
          <w:p w14:paraId="47B7E4DC" w14:textId="2D017CC3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PVC ou madeira, ou de PVC/alumínio forrada a madeira;</w:t>
            </w:r>
          </w:p>
          <w:p w14:paraId="74D3B3B2" w14:textId="16BEA25A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Vãos duplos de caixilharia;</w:t>
            </w:r>
          </w:p>
          <w:p w14:paraId="78A1A374" w14:textId="2A671FFA" w:rsidR="00EC732D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Outros tipos de caixilharia que conduzam ao cumprimento dos requisitos mínimos de desempenho</w:t>
            </w: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 aplicáveis.</w:t>
            </w:r>
          </w:p>
          <w:p w14:paraId="6C0899A4" w14:textId="77777777" w:rsidR="00EC732D" w:rsidRPr="00EC732D" w:rsidRDefault="00EC732D" w:rsidP="006235D6">
            <w:pPr>
              <w:ind w:left="0"/>
              <w:rPr>
                <w:rFonts w:cs="Arial"/>
                <w:i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i/>
                <w:sz w:val="18"/>
                <w:szCs w:val="18"/>
                <w:lang w:val="pt-PT"/>
              </w:rPr>
              <w:lastRenderedPageBreak/>
              <w:t>Nota: na especificação de caixilharias devem ser avaliadas as condições de ventilação do edifício ou fração e, se necessário, utilizar estes elementos para incorporar eventuais dispositivos de admissão de ar.</w:t>
            </w:r>
          </w:p>
          <w:p w14:paraId="3668F1D5" w14:textId="77777777" w:rsidR="00A05769" w:rsidRPr="006235D6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DB5A33" w14:textId="37E02100" w:rsidR="00EC732D" w:rsidRPr="00551F85" w:rsidRDefault="00EC732D" w:rsidP="00551F85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Dispositivos de sombreamento – palas, platibandas, estores, sistemas dinâmicos de sombreamento, fachadas agrafadas entre outras soluções que permitam um aumento na eficiência energética por melhoria das condições interiores no edifício ou fração.</w:t>
            </w:r>
          </w:p>
        </w:tc>
      </w:tr>
      <w:tr w:rsidR="00EC732D" w:rsidRPr="00873E92" w14:paraId="73671948" w14:textId="77777777" w:rsidTr="001D1D46">
        <w:trPr>
          <w:trHeight w:val="1649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6E183F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B5CA2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D188C7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1D16C5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6A36783B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A4E80E" w14:textId="7A709CDE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“Envolvente envidraçada”</w:t>
            </w:r>
          </w:p>
        </w:tc>
      </w:tr>
      <w:tr w:rsidR="00EC732D" w:rsidRPr="00873E92" w14:paraId="7F0953A9" w14:textId="77777777" w:rsidTr="00A05769">
        <w:trPr>
          <w:trHeight w:val="1806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BA6554" w14:textId="33639C7F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46D57" w14:textId="61E3765C" w:rsidR="00EC732D" w:rsidRPr="00331307" w:rsidRDefault="00C575D7" w:rsidP="0072321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proofErr w:type="gramStart"/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iii</w:t>
            </w:r>
            <w:proofErr w:type="spellEnd"/>
            <w:proofErr w:type="gramEnd"/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) </w:t>
            </w:r>
            <w:r w:rsidR="00723212" w:rsidRPr="00282C41">
              <w:rPr>
                <w:rFonts w:cs="Arial"/>
                <w:b/>
                <w:sz w:val="18"/>
                <w:szCs w:val="18"/>
                <w:lang w:val="pt-PT"/>
              </w:rPr>
              <w:t>I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luminação interior e intervenções nos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técnicos instalados, através da substituição dos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existentes por sistemas de elevada eficiência, ou através de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intervenções nos sistemas existentes que visem aumentar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a sua eficiência energética, nomeadamente integração de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 xml:space="preserve">água quente solar, incorporação de </w:t>
            </w:r>
            <w:proofErr w:type="spellStart"/>
            <w:r w:rsidR="00723212" w:rsidRPr="00331307">
              <w:rPr>
                <w:rFonts w:cs="Arial"/>
                <w:sz w:val="18"/>
                <w:szCs w:val="18"/>
                <w:lang w:val="pt-PT"/>
              </w:rPr>
              <w:t>microgeração</w:t>
            </w:r>
            <w:proofErr w:type="spellEnd"/>
            <w:r w:rsidR="00723212" w:rsidRPr="00331307">
              <w:rPr>
                <w:rFonts w:cs="Arial"/>
                <w:sz w:val="18"/>
                <w:szCs w:val="18"/>
                <w:lang w:val="pt-PT"/>
              </w:rPr>
              <w:t>,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de iluminação, aquecimento, ventilação e ar condicionado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(AVAC)</w:t>
            </w:r>
          </w:p>
          <w:p w14:paraId="37EAEBD8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A669642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652DE26E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9D03F1" w14:textId="487B20F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A intervenção deverá cumprir com os requisitos de eficiência previstos nos seguintes pontos da Portaria n.º 349-D/2013:  </w:t>
            </w:r>
          </w:p>
          <w:p w14:paraId="08ACEF99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7 - Sistemas de ar condicionado;</w:t>
            </w:r>
          </w:p>
          <w:p w14:paraId="6D707927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8 - Sistemas de preparação de AQS</w:t>
            </w:r>
          </w:p>
          <w:p w14:paraId="0EE4AC55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9 - Sistemas de Iluminação.</w:t>
            </w:r>
          </w:p>
          <w:p w14:paraId="15371ABC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E297177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Projeto de execução dos sistemas a instalar</w:t>
            </w:r>
          </w:p>
          <w:p w14:paraId="16F2CE34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8019D77" w14:textId="26AD0C7E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61029766" w14:textId="0FAD4859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Nos casos dos sistemas de aquecimento a instalar (esquentadores de condensação, caldeira de condensação, bombas de calor) devem possuir classe energética mínima igual a </w:t>
            </w:r>
            <w:proofErr w:type="spellStart"/>
            <w:r w:rsidRPr="00331307">
              <w:rPr>
                <w:rFonts w:cs="Arial"/>
                <w:sz w:val="18"/>
                <w:szCs w:val="18"/>
                <w:lang w:val="pt-PT"/>
              </w:rPr>
              <w:t>A</w:t>
            </w:r>
            <w:proofErr w:type="spellEnd"/>
            <w:r w:rsidR="002A24B6" w:rsidRPr="00331307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107353D4" w14:textId="77777777" w:rsidR="002A24B6" w:rsidRPr="00331307" w:rsidRDefault="002A24B6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2B3A96" w14:textId="77777777" w:rsidR="002A24B6" w:rsidRPr="00331307" w:rsidRDefault="002A24B6" w:rsidP="002A24B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lastRenderedPageBreak/>
              <w:t xml:space="preserve">Nos casos de equipamentos de iluminação interior a instalar devem possuir classe energética mínima igual a </w:t>
            </w:r>
            <w:proofErr w:type="spellStart"/>
            <w:r w:rsidRPr="00331307">
              <w:rPr>
                <w:rFonts w:cs="Arial"/>
                <w:sz w:val="18"/>
                <w:szCs w:val="18"/>
                <w:lang w:val="pt-PT"/>
              </w:rPr>
              <w:t>A</w:t>
            </w:r>
            <w:proofErr w:type="spellEnd"/>
            <w:r w:rsidRPr="00331307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0E62EA65" w14:textId="41BDABDF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1FE3A4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611FA25" w14:textId="48303EA3" w:rsidR="002A24B6" w:rsidRPr="00331307" w:rsidRDefault="002A24B6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de iluminação interior.</w:t>
            </w:r>
          </w:p>
          <w:p w14:paraId="7DDFDB70" w14:textId="1BDD68E3" w:rsidR="002A24B6" w:rsidRPr="00331307" w:rsidRDefault="002A24B6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Lâmpadas.</w:t>
            </w:r>
          </w:p>
          <w:p w14:paraId="7278C8F6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Intervenções em sistemas de produção de águas quentes sanitárias (AQS) ou outros sistemas técnicos já existentes, com o objetivo da sua otimização em termos de eficiência energética.</w:t>
            </w:r>
          </w:p>
          <w:p w14:paraId="1EC28340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Substituição (aquisição e instalação) de sistema AQS por outro novo, mais eficiente – por exemplo, num edifício devoluto que já apresente algum tipo de sistema de AQS, ainda que esteja devoluto, é elegível a colocação de um novo, mais eficiente.</w:t>
            </w:r>
          </w:p>
          <w:p w14:paraId="2731E7B9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Inclui a aquisição e instalação de esquentadores, caldeiras, termoacumuladores, bombas de calor, entre outros, e canalizações (neste último caso, apenas aquelas que integram o sistema de AQS, ou seja as destinadas à distribuição de água quente).</w:t>
            </w:r>
          </w:p>
          <w:p w14:paraId="409363E5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Nos outros sistemas técnicos, incluem-se os sistemas de climatização (ar condicionado, sistemas de aquecimento central, entre outros) e de sistemas de ventilação pontual em casas de banho, mas atendendo sempre à necessidade de substituição de um sistema previamente existente por outro de elevada eficiência.</w:t>
            </w:r>
          </w:p>
          <w:p w14:paraId="11962184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716C312A" w14:textId="1B09D801" w:rsidR="00EC732D" w:rsidRPr="00331307" w:rsidRDefault="005A4896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Exemplos de operações n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ão elegíve</w:t>
            </w: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is (não exaustivo)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02048B04" w14:textId="77777777" w:rsidR="00A05769" w:rsidRPr="00331307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5EA70474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 de AQS e de outros sistemas técnicos onde não existia nenhum.</w:t>
            </w:r>
          </w:p>
          <w:p w14:paraId="180D955F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sistemas de ventilação pontual (exaustores) de cozinha.</w:t>
            </w:r>
          </w:p>
          <w:p w14:paraId="03C6DC98" w14:textId="1E316DC7" w:rsidR="002A24B6" w:rsidRPr="00331307" w:rsidRDefault="002A24B6" w:rsidP="007A591F">
            <w:pPr>
              <w:pStyle w:val="PargrafodaLista"/>
              <w:numPr>
                <w:ilvl w:val="0"/>
                <w:numId w:val="5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lastRenderedPageBreak/>
              <w:t>Intervenções nas redes elétricas.</w:t>
            </w:r>
          </w:p>
        </w:tc>
      </w:tr>
      <w:tr w:rsidR="00EC732D" w:rsidRPr="00873E92" w14:paraId="58BEC5A9" w14:textId="77777777" w:rsidTr="00A342B8">
        <w:trPr>
          <w:trHeight w:val="1682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4CE410" w14:textId="77777777" w:rsidR="00EC732D" w:rsidRPr="00C575D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55F5E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388984D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47A542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799B7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426D153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“Aquecimento de águas sanitárias (</w:t>
            </w:r>
            <w:proofErr w:type="gramStart"/>
            <w:r w:rsidRPr="00EC732D">
              <w:rPr>
                <w:rFonts w:cs="Arial"/>
                <w:sz w:val="18"/>
                <w:szCs w:val="18"/>
                <w:lang w:val="pt-PT"/>
              </w:rPr>
              <w:t>AQS)</w:t>
            </w:r>
            <w:proofErr w:type="gramEnd"/>
            <w:r w:rsidRPr="00EC732D">
              <w:rPr>
                <w:rFonts w:cs="Arial"/>
                <w:sz w:val="18"/>
                <w:szCs w:val="18"/>
                <w:lang w:val="pt-PT"/>
              </w:rPr>
              <w:t>”</w:t>
            </w:r>
          </w:p>
          <w:p w14:paraId="3B29DCC3" w14:textId="77777777" w:rsidR="002A24B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“</w:t>
            </w:r>
            <w:r w:rsidRPr="00EC732D">
              <w:rPr>
                <w:rFonts w:cs="Arial"/>
                <w:sz w:val="18"/>
                <w:szCs w:val="18"/>
                <w:lang w:val="pt-PT"/>
              </w:rPr>
              <w:t>AQS e Climatização</w:t>
            </w:r>
            <w:r>
              <w:rPr>
                <w:rFonts w:cs="Arial"/>
                <w:sz w:val="18"/>
                <w:szCs w:val="18"/>
                <w:lang w:val="pt-PT"/>
              </w:rPr>
              <w:t>”</w:t>
            </w:r>
            <w:r w:rsidR="002A24B6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74D63511" w14:textId="5006F5D6" w:rsidR="00EC732D" w:rsidRPr="00EC732D" w:rsidRDefault="002A24B6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F65DE8">
              <w:rPr>
                <w:rFonts w:cs="Arial"/>
                <w:sz w:val="18"/>
                <w:szCs w:val="18"/>
                <w:lang w:val="pt-PT"/>
              </w:rPr>
              <w:t>“Sistemas de iluminação”</w:t>
            </w:r>
          </w:p>
        </w:tc>
      </w:tr>
      <w:tr w:rsidR="00EC732D" w:rsidRPr="00873E92" w14:paraId="575089B8" w14:textId="77777777" w:rsidTr="00A05769">
        <w:trPr>
          <w:trHeight w:val="144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0B8A2C" w14:textId="401DB0F6" w:rsidR="00EC732D" w:rsidRDefault="005813E1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proofErr w:type="gramStart"/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>v</w:t>
            </w:r>
            <w:proofErr w:type="spellEnd"/>
            <w:proofErr w:type="gramEnd"/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>)</w:t>
            </w:r>
            <w:r w:rsidR="00C575D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e equipamentos que permitam a gestão de consumos de energia, por forma a contabilizar e gerir os consumos de energia, gerando assim economias e possibilitando a sua transferência entre períodos tarifários.</w:t>
            </w:r>
          </w:p>
          <w:p w14:paraId="2EC098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D8C6234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7357AE5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7F4963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No caso de sistemas de gestão técnica centralizada de edifícios a intervenção deverá cumprir com os requisitos de eficiência aplicáveis e previstos no ponto 10 da Portaria n.º 349-D/2013.</w:t>
            </w:r>
          </w:p>
          <w:p w14:paraId="4848D466" w14:textId="2D34DEC2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46265B0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Proje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to de execução dos sistemas a instalar</w:t>
            </w:r>
          </w:p>
          <w:p w14:paraId="4B120865" w14:textId="67F892D8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FD172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708D02B" w14:textId="77777777" w:rsidR="00EC732D" w:rsidRPr="00D800B0" w:rsidRDefault="00EC732D" w:rsidP="00D800B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D800B0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e sistemas que permitem, do ponto de vista do utilizador, gerir o consumo de energia da fração ou edifício (por ex. Termostatos, relógios programadores de corrente elétrica, reguladores de intensidade de luz).</w:t>
            </w:r>
          </w:p>
          <w:p w14:paraId="584CCE12" w14:textId="77777777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6FC47" w14:textId="11CFB1D3" w:rsidR="00EC732D" w:rsidRPr="005221E3" w:rsidRDefault="005221E3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221E3">
              <w:rPr>
                <w:rFonts w:cs="Arial"/>
                <w:b/>
                <w:sz w:val="18"/>
                <w:szCs w:val="18"/>
                <w:lang w:val="pt-PT"/>
              </w:rPr>
              <w:t>Exemplos de operações não elegíveis (não exaustivo)</w:t>
            </w:r>
            <w:r w:rsidR="00EC732D" w:rsidRPr="005221E3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1E215803" w14:textId="77777777" w:rsidR="00A05769" w:rsidRPr="006235D6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0DD8F58B" w14:textId="003A252A" w:rsidR="00EC732D" w:rsidRPr="00873E92" w:rsidRDefault="00EC732D" w:rsidP="007A591F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Contadores inteligentes e eletrodomésticos que permitam regulação do consumo de energia.</w:t>
            </w:r>
          </w:p>
        </w:tc>
      </w:tr>
      <w:tr w:rsidR="00EC732D" w:rsidRPr="00873E92" w14:paraId="4F2A9E93" w14:textId="77777777" w:rsidTr="00A342B8">
        <w:trPr>
          <w:trHeight w:val="1028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FCEAD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DE3B8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635BA78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148C141" w14:textId="3F6A9F62" w:rsidR="00EC732D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Não.</w:t>
            </w:r>
          </w:p>
        </w:tc>
      </w:tr>
    </w:tbl>
    <w:p w14:paraId="56483361" w14:textId="77777777" w:rsidR="007A591F" w:rsidRDefault="007A591F"/>
    <w:p w14:paraId="283B4E59" w14:textId="77777777" w:rsidR="00B35B93" w:rsidRDefault="00B35B93"/>
    <w:p w14:paraId="06396C2D" w14:textId="77777777" w:rsidR="00B35B93" w:rsidRDefault="00B35B93"/>
    <w:p w14:paraId="63F7A488" w14:textId="77777777" w:rsidR="00B35B93" w:rsidRDefault="00B35B93"/>
    <w:p w14:paraId="74306CF1" w14:textId="77777777" w:rsidR="00B35B93" w:rsidRDefault="00B35B93"/>
    <w:p w14:paraId="7A08698D" w14:textId="77777777" w:rsidR="00A342B8" w:rsidRDefault="00A342B8"/>
    <w:p w14:paraId="71DE5EC3" w14:textId="77777777" w:rsidR="0056501F" w:rsidRDefault="0056501F">
      <w:bookmarkStart w:id="0" w:name="_GoBack"/>
      <w:bookmarkEnd w:id="0"/>
    </w:p>
    <w:p w14:paraId="4B310C2F" w14:textId="77777777" w:rsidR="00A342B8" w:rsidRDefault="00A342B8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2A970D87" w14:textId="77777777" w:rsidTr="00632E6F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52D413B4" w14:textId="3FFD08F2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lastRenderedPageBreak/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D04C219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56F97CBD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E1E55D8" w14:textId="1473C823" w:rsidR="00EC732D" w:rsidRPr="00ED6D52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b) Intervenções ao nível da promoção de energias renováveis nos edifícios e equipamentos da administração 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local</w:t>
            </w:r>
            <w:r w:rsidR="005813E1"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Pr="00ED6D52">
              <w:rPr>
                <w:rFonts w:cs="Arial"/>
                <w:b/>
                <w:sz w:val="18"/>
                <w:szCs w:val="18"/>
                <w:lang w:val="pt-PT"/>
              </w:rPr>
              <w:t>para autoconsumo desde que façam parte de soluções integradas que visem a eficiência energética</w:t>
            </w:r>
          </w:p>
          <w:p w14:paraId="0635BF53" w14:textId="7C5CD402" w:rsidR="00EC732D" w:rsidRPr="00873E92" w:rsidRDefault="00EC732D" w:rsidP="00EC732D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>
              <w:rPr>
                <w:rFonts w:cs="Arial"/>
                <w:sz w:val="18"/>
                <w:szCs w:val="18"/>
                <w:lang w:val="pt-PT"/>
              </w:rPr>
              <w:t>: alínea b) do ponto 2.1 do Aviso)</w:t>
            </w:r>
          </w:p>
        </w:tc>
      </w:tr>
      <w:tr w:rsidR="00EC732D" w:rsidRPr="00873E92" w14:paraId="0618BAAD" w14:textId="77777777" w:rsidTr="00A05769">
        <w:trPr>
          <w:trHeight w:val="1343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4E089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3886FD2" w14:textId="5DA5A730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i)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painéis solares térmicos para produção de água quente sanitária</w:t>
            </w:r>
            <w:r w:rsidR="005813E1">
              <w:rPr>
                <w:rFonts w:cs="Arial"/>
                <w:sz w:val="18"/>
                <w:szCs w:val="18"/>
                <w:lang w:val="pt-PT"/>
              </w:rPr>
              <w:t xml:space="preserve"> e climatização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;</w:t>
            </w:r>
          </w:p>
          <w:p w14:paraId="3436A20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EF3D9F7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3A64E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E9B125B" w14:textId="23BCDCE3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A intervenção deverá cumprir com os requisitos de eficiência previstos no ponto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8 da Portaria n.º 349-D/2013;</w:t>
            </w:r>
          </w:p>
          <w:p w14:paraId="1F72B5DA" w14:textId="77777777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024BDC9" w14:textId="1A997093" w:rsidR="003E165C" w:rsidRPr="003E165C" w:rsidRDefault="003E165C" w:rsidP="003E165C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O</w:t>
            </w:r>
            <w:r w:rsidRPr="003E165C">
              <w:rPr>
                <w:rFonts w:cs="Arial"/>
                <w:sz w:val="18"/>
                <w:szCs w:val="18"/>
                <w:lang w:val="pt-PT"/>
              </w:rPr>
              <w:t xml:space="preserve">s sistemas solares térmicos a instalar devem possuir Solar </w:t>
            </w:r>
            <w:proofErr w:type="spellStart"/>
            <w:r w:rsidRPr="003E165C">
              <w:rPr>
                <w:rFonts w:cs="Arial"/>
                <w:sz w:val="18"/>
                <w:szCs w:val="18"/>
                <w:lang w:val="pt-PT"/>
              </w:rPr>
              <w:t>Keymark</w:t>
            </w:r>
            <w:proofErr w:type="spellEnd"/>
            <w:r w:rsidRPr="003E165C">
              <w:rPr>
                <w:rFonts w:cs="Arial"/>
                <w:sz w:val="18"/>
                <w:szCs w:val="18"/>
                <w:lang w:val="pt-PT"/>
              </w:rPr>
              <w:t xml:space="preserve"> ou a marcação CE. A classe energética A de acordo com a Sistema de Etiquetagem </w:t>
            </w:r>
            <w:proofErr w:type="spellStart"/>
            <w:r w:rsidRPr="003E165C">
              <w:rPr>
                <w:rFonts w:cs="Arial"/>
                <w:sz w:val="18"/>
                <w:szCs w:val="18"/>
                <w:lang w:val="pt-PT"/>
              </w:rPr>
              <w:t>Label</w:t>
            </w:r>
            <w:proofErr w:type="spellEnd"/>
            <w:r w:rsidRPr="003E165C">
              <w:rPr>
                <w:rFonts w:cs="Arial"/>
                <w:sz w:val="18"/>
                <w:szCs w:val="18"/>
                <w:lang w:val="pt-PT"/>
              </w:rPr>
              <w:t xml:space="preserve"> Pack A+:</w:t>
            </w:r>
          </w:p>
          <w:p w14:paraId="2E1C1E80" w14:textId="548DCAA9" w:rsidR="00EC732D" w:rsidRPr="00474AF3" w:rsidRDefault="0056501F" w:rsidP="003E165C">
            <w:pPr>
              <w:ind w:left="0"/>
              <w:rPr>
                <w:rStyle w:val="Hiperligao"/>
                <w:rFonts w:cs="Arial"/>
                <w:sz w:val="18"/>
                <w:szCs w:val="18"/>
                <w:lang w:val="pt-PT"/>
              </w:rPr>
            </w:pPr>
            <w:hyperlink r:id="rId9" w:history="1">
              <w:r w:rsidR="000212A3" w:rsidRPr="000212A3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http://www.label-pack-a-plus.eu/Portugal/</w:t>
              </w:r>
            </w:hyperlink>
          </w:p>
          <w:p w14:paraId="0E818D5E" w14:textId="77777777" w:rsidR="00474AF3" w:rsidRPr="00474AF3" w:rsidRDefault="00474AF3" w:rsidP="003E165C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F2C1106" w14:textId="57FAA96D" w:rsidR="00EC732D" w:rsidRDefault="003E165C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Projeto</w:t>
            </w:r>
            <w:r w:rsidR="00EC732D" w:rsidRPr="001407FE">
              <w:rPr>
                <w:rFonts w:cs="Arial"/>
                <w:sz w:val="18"/>
                <w:szCs w:val="18"/>
                <w:lang w:val="pt-PT"/>
              </w:rPr>
              <w:t xml:space="preserve"> de execução dos sistemas a instalar</w:t>
            </w:r>
          </w:p>
          <w:p w14:paraId="36B71049" w14:textId="07CAEE7E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ABD63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D854E1" w14:textId="5787B186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painéis solares térmicos em coberturas, fachadas ou logradouros, destinados ao aquecimento das águas sanitárias</w:t>
            </w:r>
            <w:r w:rsidR="005813E1">
              <w:rPr>
                <w:rFonts w:ascii="Arial" w:hAnsi="Arial" w:cs="Arial"/>
                <w:sz w:val="18"/>
                <w:szCs w:val="18"/>
                <w:lang w:val="pt-PT"/>
              </w:rPr>
              <w:t xml:space="preserve"> e climatização</w:t>
            </w: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.</w:t>
            </w:r>
          </w:p>
          <w:p w14:paraId="27F8927E" w14:textId="4C7FECC4" w:rsidR="00EC732D" w:rsidRPr="006235D6" w:rsidRDefault="00EC732D" w:rsidP="00282C41">
            <w:pPr>
              <w:pStyle w:val="PargrafodaLista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11678853" w14:textId="77777777" w:rsidTr="0056501F">
        <w:trPr>
          <w:trHeight w:val="1670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76711C" w14:textId="77777777" w:rsidR="00EC732D" w:rsidRPr="00551F85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B2353D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07B11D9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0C8AE5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1DD588A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ADDFE09" w14:textId="7861DDB7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“Aquecimento de águas sanitárias (</w:t>
            </w:r>
            <w:proofErr w:type="gramStart"/>
            <w:r w:rsidRPr="00EC732D">
              <w:rPr>
                <w:rFonts w:cs="Arial"/>
                <w:sz w:val="18"/>
                <w:szCs w:val="18"/>
                <w:lang w:val="pt-PT"/>
              </w:rPr>
              <w:t>AQS)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 xml:space="preserve">”, cuja solução técnica se enquadre </w:t>
            </w:r>
            <w:r w:rsidRPr="00EC732D">
              <w:rPr>
                <w:rFonts w:cs="Arial"/>
                <w:sz w:val="18"/>
                <w:szCs w:val="18"/>
                <w:lang w:val="pt-PT"/>
              </w:rPr>
              <w:t>em “</w:t>
            </w:r>
            <w:r w:rsidRPr="00EC732D">
              <w:rPr>
                <w:sz w:val="18"/>
                <w:szCs w:val="18"/>
                <w:lang w:val="pt-PT"/>
              </w:rPr>
              <w:t>Sistema solar de circulação forçada”</w:t>
            </w:r>
          </w:p>
        </w:tc>
      </w:tr>
      <w:tr w:rsidR="00EC732D" w:rsidRPr="00873E92" w14:paraId="0477DAE0" w14:textId="77777777" w:rsidTr="00A05769">
        <w:trPr>
          <w:trHeight w:val="207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F1D6CA" w14:textId="7C91B8F3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ii</w:t>
            </w:r>
            <w:proofErr w:type="spellEnd"/>
            <w:proofErr w:type="gramEnd"/>
            <w:r>
              <w:rPr>
                <w:rFonts w:cs="Arial"/>
                <w:sz w:val="18"/>
                <w:szCs w:val="18"/>
                <w:lang w:val="pt-PT"/>
              </w:rPr>
              <w:t xml:space="preserve">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de produção de energia para autoconsumo a partir de fontes de energia renovável.</w:t>
            </w:r>
          </w:p>
          <w:p w14:paraId="59C9F1F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354E18F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A5DE75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F80DDE1" w14:textId="4922D125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A intervenção deverá cumprir com os requisitos do Decreto-Lei n.º 153/2014 de 20 de outubro;</w:t>
            </w:r>
          </w:p>
          <w:p w14:paraId="6DCCE271" w14:textId="77777777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81803DB" w14:textId="38D19B04" w:rsidR="00EC732D" w:rsidRPr="00B35B93" w:rsidRDefault="00F308A8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Painéis</w:t>
            </w:r>
            <w:r w:rsidR="00EC732D" w:rsidRPr="00B35B93">
              <w:rPr>
                <w:rFonts w:cs="Arial"/>
                <w:sz w:val="18"/>
                <w:szCs w:val="18"/>
                <w:lang w:val="pt-PT"/>
              </w:rPr>
              <w:t xml:space="preserve">/sistemas com certificado Solar </w:t>
            </w:r>
            <w:proofErr w:type="spellStart"/>
            <w:r w:rsidR="00EC732D" w:rsidRPr="00B35B93">
              <w:rPr>
                <w:rFonts w:cs="Arial"/>
                <w:sz w:val="18"/>
                <w:szCs w:val="18"/>
                <w:lang w:val="pt-PT"/>
              </w:rPr>
              <w:t>Keymark</w:t>
            </w:r>
            <w:proofErr w:type="spellEnd"/>
          </w:p>
          <w:p w14:paraId="7C58DDAB" w14:textId="77777777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83CE5A6" w14:textId="5C34BA0C" w:rsidR="00EC732D" w:rsidRDefault="00F308A8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Projeto</w:t>
            </w:r>
            <w:r w:rsidR="00EC732D" w:rsidRPr="00B35B93">
              <w:rPr>
                <w:rFonts w:cs="Arial"/>
                <w:sz w:val="18"/>
                <w:szCs w:val="18"/>
                <w:lang w:val="pt-PT"/>
              </w:rPr>
              <w:t xml:space="preserve"> de execução dos sistemas a instalar</w:t>
            </w:r>
          </w:p>
          <w:p w14:paraId="06273A1C" w14:textId="543DB6DC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296D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1623BA9" w14:textId="77777777" w:rsidR="00EC732D" w:rsidRPr="006235D6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unidades de produção para autoconsumo baseadas em tecnologias de produção renováveis, a instalar na cobertura, fachada, interior ou logradouro do edifício, que permitam uma associação a cada fração do edifício (se aplicável), bem como às partes comuns, permitindo o consumo de energia em cada uma dessas partes do edifício.</w:t>
            </w:r>
          </w:p>
          <w:p w14:paraId="47514827" w14:textId="77777777" w:rsidR="00551F85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51F85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59EB5A7B" w14:textId="77777777" w:rsidR="00551F85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09780BC" w14:textId="737490FE" w:rsidR="00EC732D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>ainéis solares, aerogeradores, sistemas de produção de energia a partir de biomassa (como recuperadores de calor) entre outros sistemas e equipamentos de produção de energia a partir de fontes renováveis.</w:t>
            </w:r>
          </w:p>
          <w:p w14:paraId="34FB046A" w14:textId="77777777" w:rsidR="00551F85" w:rsidRPr="006235D6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FDCF5F" w14:textId="6A982AFB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>A despesa elegível com investimento em produção de energia elétrica para autoconsumo a partir de fontes de energias renováveis está limitada a 30% do montante de investimento elegível da candidatura relativo às componentes de eficiência energética.</w:t>
            </w:r>
          </w:p>
          <w:p w14:paraId="29ED0224" w14:textId="426C168D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7D827D05" w14:textId="77777777" w:rsidTr="00A342B8">
        <w:trPr>
          <w:trHeight w:val="974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035251" w14:textId="77777777" w:rsidR="00EC732D" w:rsidRPr="0028238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3840A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F1484A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31F9E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254CB05E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79BE32" w14:textId="5E1CFE64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“Sistemas de produção de energia</w:t>
            </w:r>
            <w:r>
              <w:rPr>
                <w:rFonts w:cs="Arial"/>
                <w:sz w:val="18"/>
                <w:szCs w:val="18"/>
                <w:lang w:val="pt-PT"/>
              </w:rPr>
              <w:t>”</w:t>
            </w:r>
          </w:p>
        </w:tc>
      </w:tr>
    </w:tbl>
    <w:p w14:paraId="3049848D" w14:textId="6375E58D" w:rsidR="00B35B93" w:rsidRDefault="00B35B93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A342B8" w:rsidRPr="00873E92" w14:paraId="2AED5EC6" w14:textId="77777777" w:rsidTr="00807D28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15A60345" w14:textId="77777777" w:rsidR="00A342B8" w:rsidRPr="00873E92" w:rsidRDefault="00A342B8" w:rsidP="00AD2D32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CD82418" w14:textId="77777777" w:rsidR="00A342B8" w:rsidRPr="00873E92" w:rsidRDefault="00A342B8" w:rsidP="00AD2D32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723212" w:rsidRPr="00873E92" w14:paraId="3F96B849" w14:textId="77777777" w:rsidTr="00CB70CF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AAFCDAA" w14:textId="47A96DEA" w:rsidR="00723212" w:rsidRPr="00331307" w:rsidRDefault="00723212" w:rsidP="00723212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c) Intervenções nos sistemas de iluminação pública, sistemas semafóricos e sistemas de iluminação decorativa, tais como monumentos, jardins, entre outros, com o objetivo de reduzir os consumos de energia, através da instalação de sistemas e tecnologias mais eficientes, assim como pela introdução de sistemas de gestão capazes de potenciar reduções do consumo de energia elétrica associado a estes sistemas.</w:t>
            </w:r>
          </w:p>
          <w:p w14:paraId="4571F37C" w14:textId="4DAC5D63" w:rsidR="00723212" w:rsidRPr="00873E92" w:rsidRDefault="00723212" w:rsidP="00CB70CF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(tipologia de operação: alínea c) do ponto 2.1 do Aviso)</w:t>
            </w:r>
          </w:p>
        </w:tc>
      </w:tr>
      <w:tr w:rsidR="00723212" w:rsidRPr="00873E92" w14:paraId="56725E48" w14:textId="77777777" w:rsidTr="00CB70CF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tbl>
            <w:tblPr>
              <w:tblStyle w:val="Tabelacomgrelha2"/>
              <w:tblW w:w="14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8788"/>
            </w:tblGrid>
            <w:tr w:rsidR="000379E7" w:rsidRPr="00156787" w14:paraId="26D40E2D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6507FA2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51A9ADD3" w14:textId="2E7F7071" w:rsidR="000379E7" w:rsidRPr="001407FE" w:rsidRDefault="000379E7" w:rsidP="00CB70CF">
                  <w:pPr>
                    <w:ind w:left="0"/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</w:pPr>
                  <w:r w:rsidRPr="001407FE"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  <w:t>Requisitos:</w:t>
                  </w:r>
                </w:p>
                <w:p w14:paraId="757E560F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0AB8788F" w14:textId="77777777" w:rsidR="000379E7" w:rsidRPr="00F308A8" w:rsidRDefault="000379E7" w:rsidP="00CB70CF">
                  <w:pPr>
                    <w:ind w:left="0"/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</w:pPr>
                  <w:r w:rsidRPr="00F308A8"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  <w:t>Iluminação Pública e decorativa:</w:t>
                  </w:r>
                </w:p>
                <w:p w14:paraId="5A7B5D22" w14:textId="50F7DD2A" w:rsidR="00387F0C" w:rsidRDefault="00387F0C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O</w:t>
                  </w: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bedecer aos </w:t>
                  </w:r>
                  <w:r w:rsidR="00AD2D32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parâmetros 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de referência </w:t>
                  </w:r>
                  <w:r w:rsidR="00AD2D32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estabelecidos 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>pela DGEG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>;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</w:p>
                <w:p w14:paraId="3AFAC656" w14:textId="77777777" w:rsidR="00A66F90" w:rsidRDefault="00A66F90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61F5CA35" w14:textId="3B8ACF4A" w:rsidR="000379E7" w:rsidRPr="004D50CF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>Cumpri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>r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com 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os requisitos </w:t>
                  </w:r>
                  <w:r w:rsidR="00792198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constantes no documento </w:t>
                  </w:r>
                  <w:r w:rsidR="00792198" w:rsidRPr="004D50CF">
                    <w:rPr>
                      <w:sz w:val="18"/>
                      <w:szCs w:val="18"/>
                      <w:lang w:val="pt-PT"/>
                    </w:rPr>
                    <w:t>DMA-C71-111/N</w:t>
                  </w:r>
                  <w:r w:rsidR="00792198"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792198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relativo </w:t>
                  </w:r>
                  <w:r w:rsidR="00792198" w:rsidRPr="004D50CF">
                    <w:rPr>
                      <w:sz w:val="18"/>
                      <w:szCs w:val="18"/>
                      <w:lang w:val="pt-PT"/>
                    </w:rPr>
                    <w:t xml:space="preserve">aparelhos de iluminação elétrica e acessórios (luminárias de iluminação pública: tecnologia LED) 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>estabelecidos pela EDP Distribuição</w:t>
                  </w:r>
                  <w:r w:rsidR="00282C41">
                    <w:rPr>
                      <w:sz w:val="18"/>
                      <w:szCs w:val="18"/>
                      <w:lang w:val="pt-PT"/>
                    </w:rPr>
                    <w:t>.</w:t>
                  </w:r>
                </w:p>
                <w:p w14:paraId="2D5B3F4D" w14:textId="77777777" w:rsidR="000379E7" w:rsidRDefault="000379E7" w:rsidP="00CB70CF">
                  <w:pPr>
                    <w:ind w:left="0"/>
                    <w:rPr>
                      <w:lang w:val="pt-PT"/>
                    </w:rPr>
                  </w:pPr>
                </w:p>
                <w:p w14:paraId="209843F7" w14:textId="77777777" w:rsidR="000379E7" w:rsidRPr="00A66F90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A66F90">
                    <w:rPr>
                      <w:b/>
                      <w:sz w:val="18"/>
                      <w:szCs w:val="18"/>
                      <w:lang w:val="pt-PT"/>
                    </w:rPr>
                    <w:t>Semáforos</w:t>
                  </w:r>
                  <w:r w:rsidRPr="00A66F90">
                    <w:rPr>
                      <w:sz w:val="18"/>
                      <w:szCs w:val="18"/>
                      <w:lang w:val="pt-PT"/>
                    </w:rPr>
                    <w:t>:</w:t>
                  </w:r>
                </w:p>
                <w:p w14:paraId="0C743027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6067FE57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Conformidade com as normas EN 60598-2-1996/EN 50081-1:92/EN 50082-1:92, na sua versão atual;</w:t>
                  </w:r>
                </w:p>
                <w:p w14:paraId="109535F6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4743D67D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Cumprimento das Diretivas Comunitárias de baixa tensão (73/23/EEC) e compatibilidade eletromagnética (89/336/EEC)</w:t>
                  </w:r>
                </w:p>
                <w:p w14:paraId="10885520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59366CB0" w14:textId="2D52C12B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Certificação de acordo com a EN 12368:2006, no que diz respeito a diâmetros de vidros normalizados, intensidade luminosa, distribuição da intensidade luminosa, uniformidade de iluminação, limites máximos para o efeito “fantasma”, croma</w:t>
                  </w:r>
                  <w:r w:rsidR="00F308A8">
                    <w:rPr>
                      <w:rFonts w:cs="Arial"/>
                      <w:sz w:val="18"/>
                      <w:szCs w:val="18"/>
                      <w:lang w:val="pt-PT"/>
                    </w:rPr>
                    <w:t>ti</w:t>
                  </w: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cidade, temperatura ambiente e cor.</w:t>
                  </w:r>
                </w:p>
                <w:p w14:paraId="17F48165" w14:textId="77777777" w:rsidR="000379E7" w:rsidRPr="002F607F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8788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14B0EC" w14:textId="095413A3" w:rsidR="000379E7" w:rsidRPr="00156787" w:rsidRDefault="000379E7" w:rsidP="00CB70CF">
                  <w:pPr>
                    <w:spacing w:before="60"/>
                    <w:ind w:left="0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156787" w14:paraId="6C57909E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0308FEB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bottom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20DED5B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1597B137" w14:textId="1E69D339" w:rsidR="00A342B8" w:rsidRDefault="00A342B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</w:pP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Despesas com a aquisição de 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lâ</w:t>
                  </w:r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m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padas e </w:t>
                  </w:r>
                  <w:proofErr w:type="spellStart"/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i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luminárias</w:t>
                  </w:r>
                  <w:proofErr w:type="spellEnd"/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utilizadas na iluminação pública</w:t>
                  </w:r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e decorativa, bem como nos sistemas semafóricos;</w:t>
                  </w:r>
                </w:p>
                <w:p w14:paraId="1A4F7320" w14:textId="1E597036" w:rsidR="008814B1" w:rsidRPr="00807D28" w:rsidRDefault="008814B1" w:rsidP="008814B1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Aquisição de sistemas de gestão</w:t>
                  </w:r>
                  <w:r w:rsidRPr="00807D28">
                    <w:rPr>
                      <w:lang w:val="pt-PT"/>
                    </w:rPr>
                    <w:t xml:space="preserve"> </w:t>
                  </w:r>
                  <w:r>
                    <w:rPr>
                      <w:lang w:val="pt-PT"/>
                    </w:rPr>
                    <w:t xml:space="preserve">que permitam reduzir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o consumo de energia elétrica associado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aos sistemas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iluminação pública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,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decorativa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e semafóricos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.</w:t>
                  </w:r>
                </w:p>
                <w:p w14:paraId="1CBDF353" w14:textId="77777777" w:rsidR="00A342B8" w:rsidRPr="00807D28" w:rsidRDefault="000379E7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 w:rsidRPr="00551F85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Despesas com a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realização de auditorias e outros estudos energéticos </w:t>
                  </w:r>
                  <w:r w:rsidR="00E65AC8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necessárias à realização dos investimentos</w:t>
                  </w:r>
                </w:p>
                <w:p w14:paraId="7B57A4BB" w14:textId="0A8CD223" w:rsidR="000379E7" w:rsidRPr="00156787" w:rsidRDefault="00A342B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 w:rsidRPr="00551F85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Despesas com a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realização de auditorias e outros estudos energéticos </w:t>
                  </w:r>
                  <w:r w:rsidR="000379E7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que permitam determinar as economias de energia a alcançar</w:t>
                  </w:r>
                </w:p>
              </w:tc>
            </w:tr>
            <w:tr w:rsidR="000379E7" w:rsidRPr="00F2425B" w14:paraId="60FDC419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653F2CF" w14:textId="75006592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top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D96E152" w14:textId="77777777" w:rsidR="000379E7" w:rsidRDefault="000379E7" w:rsidP="00CB70CF">
                  <w:pPr>
                    <w:ind w:left="0"/>
                    <w:jc w:val="center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704EAC7A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5221E3">
                    <w:rPr>
                      <w:b/>
                      <w:sz w:val="18"/>
                      <w:szCs w:val="18"/>
                      <w:lang w:val="pt-PT"/>
                    </w:rPr>
                    <w:t>Exemplos de operações não elegíveis (não exaustivo):</w:t>
                  </w:r>
                </w:p>
                <w:p w14:paraId="153BAC2D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2D48E489" w14:textId="0E8CE228" w:rsidR="000379E7" w:rsidRPr="002F607F" w:rsidRDefault="0079219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Redes elétricas associadas às instalações de iluminação pública</w:t>
                  </w:r>
                </w:p>
                <w:p w14:paraId="6074195C" w14:textId="77777777" w:rsidR="000379E7" w:rsidRPr="00F2425B" w:rsidRDefault="000379E7" w:rsidP="00CB70CF">
                  <w:pPr>
                    <w:ind w:left="360"/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156787" w14:paraId="7F68ACF2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258DF95" w14:textId="77777777" w:rsidR="000379E7" w:rsidRPr="00873E92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8788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6860B35" w14:textId="43092DED" w:rsidR="000379E7" w:rsidRPr="00EE5C6A" w:rsidRDefault="000379E7" w:rsidP="00CB70CF">
                  <w:pPr>
                    <w:spacing w:before="60"/>
                    <w:ind w:left="0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E135B9" w14:paraId="3F50BFF3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DBFB5B3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bottom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EAA828B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1E5F0BB4" w14:textId="26317906" w:rsidR="000379E7" w:rsidRPr="00E135B9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</w:tc>
            </w:tr>
            <w:tr w:rsidR="000379E7" w:rsidRPr="00E135B9" w14:paraId="72675A78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E092AA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top w:val="nil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D673EE1" w14:textId="77777777" w:rsidR="000379E7" w:rsidRDefault="000379E7" w:rsidP="00CB70CF">
                  <w:pPr>
                    <w:ind w:left="0"/>
                    <w:jc w:val="center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3013BB2F" w14:textId="77777777" w:rsidR="00BF0876" w:rsidRDefault="00BF0876" w:rsidP="000212A3">
                  <w:pPr>
                    <w:ind w:left="360"/>
                    <w:rPr>
                      <w:b/>
                      <w:sz w:val="18"/>
                      <w:szCs w:val="18"/>
                      <w:lang w:val="pt-PT"/>
                    </w:rPr>
                  </w:pPr>
                  <w:r w:rsidRPr="000212A3">
                    <w:rPr>
                      <w:b/>
                      <w:sz w:val="18"/>
                      <w:szCs w:val="18"/>
                      <w:lang w:val="pt-PT"/>
                    </w:rPr>
                    <w:t>Custos Padrão por tecnologias aplicáveis</w:t>
                  </w:r>
                </w:p>
                <w:p w14:paraId="1450D8D4" w14:textId="77777777" w:rsidR="00387F0C" w:rsidRDefault="00387F0C" w:rsidP="000212A3">
                  <w:pPr>
                    <w:ind w:left="360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056894EE" w14:textId="77777777" w:rsidR="00387F0C" w:rsidRPr="00387F0C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Sim, para </w:t>
                  </w:r>
                  <w:proofErr w:type="gramStart"/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>a(s</w:t>
                  </w:r>
                  <w:proofErr w:type="gramEnd"/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>) tipologia(s) de intervenção previstas no Anexo II do Aviso:</w:t>
                  </w:r>
                </w:p>
                <w:p w14:paraId="18261953" w14:textId="77777777" w:rsidR="00387F0C" w:rsidRPr="00387F0C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33342475" w14:textId="73A29E8B" w:rsidR="00387F0C" w:rsidRPr="000212A3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>“Iluminação pública, decorativa e semáforos”</w:t>
                  </w:r>
                </w:p>
              </w:tc>
            </w:tr>
          </w:tbl>
          <w:p w14:paraId="33B8DFE7" w14:textId="77777777" w:rsidR="00723212" w:rsidRPr="00807D28" w:rsidRDefault="00723212" w:rsidP="00723212">
            <w:pPr>
              <w:ind w:left="0"/>
              <w:rPr>
                <w:rFonts w:cs="Arial"/>
                <w:b/>
                <w:sz w:val="18"/>
                <w:szCs w:val="18"/>
                <w:highlight w:val="yellow"/>
                <w:lang w:val="pt-PT"/>
              </w:rPr>
            </w:pPr>
          </w:p>
        </w:tc>
      </w:tr>
    </w:tbl>
    <w:p w14:paraId="3CF44982" w14:textId="1AA70F5B" w:rsidR="00B35B93" w:rsidRDefault="00B35B93">
      <w:pPr>
        <w:spacing w:after="160" w:line="259" w:lineRule="auto"/>
        <w:ind w:left="0"/>
      </w:pPr>
    </w:p>
    <w:p w14:paraId="3CD8C7CD" w14:textId="77777777" w:rsidR="00B35B93" w:rsidRDefault="00B35B93"/>
    <w:p w14:paraId="1F9AB8CB" w14:textId="77777777" w:rsidR="00807D28" w:rsidRDefault="00807D28"/>
    <w:p w14:paraId="0DB00E27" w14:textId="77777777" w:rsidR="00807D28" w:rsidRDefault="00807D28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7F7EA06C" w14:textId="77777777" w:rsidTr="00A337BD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6A019BCC" w14:textId="2E08A55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lastRenderedPageBreak/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AC2D552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31CF1B0A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E257358" w14:textId="3F597036" w:rsidR="00EC732D" w:rsidRPr="00156787" w:rsidRDefault="00723212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) Auditorias, diagnósticos e 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outros trabalhos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necessários à realização 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e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investimentos, bem como a avaliação «</w:t>
            </w:r>
            <w:proofErr w:type="spellStart"/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ex-post</w:t>
            </w:r>
            <w:proofErr w:type="spellEnd"/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» independente que permita a avaliação e o acompanhamento do desempenho e da eficiência energética do investimento</w:t>
            </w:r>
          </w:p>
          <w:p w14:paraId="43305F91" w14:textId="240C4393" w:rsidR="00EC732D" w:rsidRPr="00156787" w:rsidRDefault="00EC732D" w:rsidP="00EC732D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 w:rsidR="00723212">
              <w:rPr>
                <w:rFonts w:cs="Arial"/>
                <w:sz w:val="18"/>
                <w:szCs w:val="18"/>
                <w:lang w:val="pt-PT"/>
              </w:rPr>
              <w:t>: alínea d</w:t>
            </w:r>
            <w:r>
              <w:rPr>
                <w:rFonts w:cs="Arial"/>
                <w:sz w:val="18"/>
                <w:szCs w:val="18"/>
                <w:lang w:val="pt-PT"/>
              </w:rPr>
              <w:t>) do ponto 2.1 do Aviso)</w:t>
            </w:r>
          </w:p>
        </w:tc>
      </w:tr>
      <w:tr w:rsidR="00EC732D" w:rsidRPr="00873E92" w14:paraId="3D2F706D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62813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Elaboração e emissão de certificado energético no âmbito do SCE, devidamente acompanhado do Relatório de Auditoria Energética, que caracterize o cenário de base e detalhe as medidas de eficiência energética que serão tidas em conta no âmbito da candidatura.</w:t>
            </w:r>
          </w:p>
          <w:p w14:paraId="3403F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7E501AD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477E1B5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A466EB9" w14:textId="3026C288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No âmbito do Sistema de Certificação de Edifícios,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Decreto-Lei n.º 118/2013, de 20 de agosto, na sua mais recente redação.</w:t>
            </w:r>
          </w:p>
        </w:tc>
        <w:tc>
          <w:tcPr>
            <w:tcW w:w="87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26EBE" w14:textId="62B31EF6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</w:t>
            </w:r>
            <w:proofErr w:type="spellStart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ex-ante</w:t>
            </w:r>
            <w:proofErr w:type="spellEnd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”</w:t>
            </w:r>
          </w:p>
        </w:tc>
      </w:tr>
      <w:tr w:rsidR="00EC732D" w:rsidRPr="00873E92" w14:paraId="1ED924DF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5FF8D3BF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nil"/>
              <w:right w:val="single" w:sz="12" w:space="0" w:color="auto"/>
            </w:tcBorders>
            <w:vAlign w:val="center"/>
          </w:tcPr>
          <w:p w14:paraId="746E0237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150C60A" w14:textId="48E63A3D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o atual referencial (de 2016);</w:t>
            </w:r>
          </w:p>
          <w:p w14:paraId="67E03188" w14:textId="10E545DC" w:rsidR="00EC732D" w:rsidRPr="00156787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nos casos em que não constitua uma obrigatoriedade legal para os edifícios a intervencionar.</w:t>
            </w:r>
          </w:p>
        </w:tc>
      </w:tr>
      <w:tr w:rsidR="00EC732D" w:rsidRPr="00873E92" w14:paraId="2AA84A4A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0B683929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nil"/>
              <w:right w:val="single" w:sz="12" w:space="0" w:color="auto"/>
            </w:tcBorders>
            <w:vAlign w:val="center"/>
          </w:tcPr>
          <w:p w14:paraId="4A4E0CAA" w14:textId="77777777" w:rsidR="00EC732D" w:rsidRDefault="00EC732D" w:rsidP="00EC732D">
            <w:pPr>
              <w:ind w:left="0"/>
              <w:jc w:val="center"/>
              <w:rPr>
                <w:b/>
                <w:sz w:val="18"/>
                <w:szCs w:val="18"/>
                <w:lang w:val="pt-PT"/>
              </w:rPr>
            </w:pPr>
          </w:p>
          <w:p w14:paraId="2F48B79E" w14:textId="4A6024AB" w:rsidR="00EC732D" w:rsidRDefault="005221E3" w:rsidP="00EC732D">
            <w:pPr>
              <w:ind w:left="0"/>
              <w:rPr>
                <w:sz w:val="18"/>
                <w:szCs w:val="18"/>
                <w:lang w:val="pt-PT"/>
              </w:rPr>
            </w:pPr>
            <w:r w:rsidRPr="005221E3">
              <w:rPr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65BFE002" w14:textId="77777777" w:rsidR="00551F85" w:rsidRDefault="00551F85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38658B93" w14:textId="522927F7" w:rsidR="00EC732D" w:rsidRPr="00156787" w:rsidRDefault="00EC732D" w:rsidP="00B35B93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em que tal constitua uma obrigatoriedade legal para os edifícios a intervencionar.</w:t>
            </w:r>
          </w:p>
        </w:tc>
      </w:tr>
      <w:tr w:rsidR="00EC732D" w:rsidRPr="00873E92" w14:paraId="445BB8A9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7CD59E3A" w14:textId="1536C217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240EE2" w14:textId="38FC9B64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</w:t>
            </w:r>
            <w:proofErr w:type="spellStart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ex-post</w:t>
            </w:r>
            <w:proofErr w:type="spellEnd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”</w:t>
            </w:r>
          </w:p>
        </w:tc>
      </w:tr>
      <w:tr w:rsidR="00EC732D" w:rsidRPr="00873E92" w14:paraId="53547AA8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4EA5B326" w14:textId="1AA7FE83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nil"/>
              <w:right w:val="single" w:sz="12" w:space="0" w:color="auto"/>
            </w:tcBorders>
            <w:vAlign w:val="center"/>
          </w:tcPr>
          <w:p w14:paraId="3B57EA06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CCD60BC" w14:textId="77777777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a situação após a conclusão da operação.</w:t>
            </w:r>
          </w:p>
          <w:p w14:paraId="45D68FB9" w14:textId="22DF8847" w:rsidR="00EC732D" w:rsidRPr="00E135B9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</w:tc>
      </w:tr>
      <w:tr w:rsidR="00EC732D" w:rsidRPr="00873E92" w14:paraId="2247925B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4DC8EA" w14:textId="3CFA7D42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38D7B58" w14:textId="77777777" w:rsidR="00B35B93" w:rsidRDefault="00B35B93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</w:p>
          <w:p w14:paraId="4E481EFE" w14:textId="34ABF1D5" w:rsidR="00EC732D" w:rsidRDefault="005221E3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  <w:r w:rsidRPr="005221E3">
              <w:rPr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0F451A01" w14:textId="77777777" w:rsidR="00551F85" w:rsidRPr="00E135B9" w:rsidRDefault="00551F85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</w:p>
          <w:p w14:paraId="16219B18" w14:textId="4AC3042E" w:rsidR="00EC732D" w:rsidRPr="00E135B9" w:rsidRDefault="00EC732D" w:rsidP="00B35B93">
            <w:pPr>
              <w:pStyle w:val="PargrafodaLista"/>
              <w:numPr>
                <w:ilvl w:val="0"/>
                <w:numId w:val="7"/>
              </w:numPr>
              <w:rPr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em que tal constitua uma obrigatoriedade legal para os edifícios a intervencionar (grande intervenção).</w:t>
            </w:r>
          </w:p>
        </w:tc>
      </w:tr>
    </w:tbl>
    <w:p w14:paraId="28327C99" w14:textId="0099360E" w:rsidR="00505BC6" w:rsidRDefault="00505BC6">
      <w:pPr>
        <w:spacing w:after="160" w:line="259" w:lineRule="auto"/>
        <w:ind w:left="0"/>
        <w:rPr>
          <w:rFonts w:cs="Arial"/>
          <w:szCs w:val="22"/>
        </w:rPr>
      </w:pPr>
    </w:p>
    <w:p w14:paraId="29B1CB22" w14:textId="1B2F5DCF" w:rsidR="003A3A9F" w:rsidRPr="00505BC6" w:rsidRDefault="003A3A9F" w:rsidP="00624983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eastAsia="Calibri" w:cs="Arial"/>
          <w:bCs/>
          <w:spacing w:val="0"/>
          <w:szCs w:val="22"/>
        </w:rPr>
      </w:pPr>
    </w:p>
    <w:sectPr w:rsidR="003A3A9F" w:rsidRPr="00505BC6" w:rsidSect="0056501F">
      <w:headerReference w:type="default" r:id="rId10"/>
      <w:footerReference w:type="default" r:id="rId11"/>
      <w:headerReference w:type="first" r:id="rId12"/>
      <w:pgSz w:w="16838" w:h="11906" w:orient="landscape"/>
      <w:pgMar w:top="1276" w:right="226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1A3EC" w14:textId="77777777" w:rsidR="00AD2D32" w:rsidRDefault="00AD2D32">
      <w:r>
        <w:separator/>
      </w:r>
    </w:p>
  </w:endnote>
  <w:endnote w:type="continuationSeparator" w:id="0">
    <w:p w14:paraId="5748462A" w14:textId="77777777" w:rsidR="00AD2D32" w:rsidRDefault="00AD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526010"/>
      <w:docPartObj>
        <w:docPartGallery w:val="Page Numbers (Bottom of Page)"/>
        <w:docPartUnique/>
      </w:docPartObj>
    </w:sdtPr>
    <w:sdtEndPr/>
    <w:sdtContent>
      <w:p w14:paraId="44FBEA00" w14:textId="6D5B5F5B" w:rsidR="00AD2D32" w:rsidRPr="0056501F" w:rsidRDefault="00AD2D32" w:rsidP="0056501F">
        <w:pPr>
          <w:pStyle w:val="Rodap"/>
          <w:ind w:left="0"/>
        </w:pPr>
        <w:r w:rsidRPr="009923F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501F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54931" w14:textId="77777777" w:rsidR="00AD2D32" w:rsidRDefault="00AD2D32">
      <w:r>
        <w:separator/>
      </w:r>
    </w:p>
  </w:footnote>
  <w:footnote w:type="continuationSeparator" w:id="0">
    <w:p w14:paraId="3D043482" w14:textId="77777777" w:rsidR="00AD2D32" w:rsidRDefault="00AD2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52A8F" w14:textId="2ACEAB50" w:rsidR="005428F7" w:rsidRDefault="005428F7" w:rsidP="0056501F">
    <w:pPr>
      <w:pStyle w:val="Cabealho"/>
      <w:tabs>
        <w:tab w:val="clear" w:pos="4320"/>
      </w:tabs>
      <w:spacing w:before="20" w:after="20"/>
      <w:ind w:left="-142" w:firstLine="14"/>
      <w:jc w:val="left"/>
      <w:rPr>
        <w:rStyle w:val="MessageHeaderLabel"/>
        <w:b w:val="0"/>
        <w:szCs w:val="18"/>
      </w:rPr>
    </w:pPr>
    <w:r>
      <w:rPr>
        <w:noProof/>
        <w:sz w:val="18"/>
        <w:lang w:eastAsia="pt-PT"/>
      </w:rPr>
      <w:drawing>
        <wp:inline distT="0" distB="0" distL="0" distR="0" wp14:anchorId="18FD2FEA" wp14:editId="4423F2E8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6E40" w14:textId="77777777" w:rsidR="00AD2D32" w:rsidRDefault="00AD2D32" w:rsidP="00E772FE">
    <w:pPr>
      <w:pStyle w:val="Cabealho"/>
      <w:tabs>
        <w:tab w:val="clear" w:pos="4320"/>
        <w:tab w:val="clear" w:pos="8640"/>
      </w:tabs>
      <w:ind w:left="-142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831969A" wp14:editId="016B6DD0">
          <wp:simplePos x="0" y="0"/>
          <wp:positionH relativeFrom="column">
            <wp:posOffset>-970232</wp:posOffset>
          </wp:positionH>
          <wp:positionV relativeFrom="paragraph">
            <wp:posOffset>-193675</wp:posOffset>
          </wp:positionV>
          <wp:extent cx="7601803" cy="10752223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posta6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803" cy="107522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6279B"/>
    <w:multiLevelType w:val="multilevel"/>
    <w:tmpl w:val="8D0A62F8"/>
    <w:lvl w:ilvl="0">
      <w:start w:val="1"/>
      <w:numFmt w:val="decimal"/>
      <w:pStyle w:val="Cabealho1"/>
      <w:lvlText w:val="%1."/>
      <w:lvlJc w:val="left"/>
      <w:pPr>
        <w:ind w:left="155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30" w:hanging="435"/>
      </w:pPr>
      <w:rPr>
        <w:rFonts w:ascii="Arial" w:hAnsi="Arial" w:cs="Arial"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5" w:hanging="1440"/>
      </w:pPr>
      <w:rPr>
        <w:rFonts w:hint="default"/>
      </w:rPr>
    </w:lvl>
  </w:abstractNum>
  <w:abstractNum w:abstractNumId="1" w15:restartNumberingAfterBreak="0">
    <w:nsid w:val="213B1B64"/>
    <w:multiLevelType w:val="multilevel"/>
    <w:tmpl w:val="0816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7B3E13"/>
    <w:multiLevelType w:val="hybridMultilevel"/>
    <w:tmpl w:val="2F66C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D358A"/>
    <w:multiLevelType w:val="hybridMultilevel"/>
    <w:tmpl w:val="6F941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023DC"/>
    <w:multiLevelType w:val="hybridMultilevel"/>
    <w:tmpl w:val="B89255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77247"/>
    <w:multiLevelType w:val="hybridMultilevel"/>
    <w:tmpl w:val="D92ADD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D0A7D"/>
    <w:multiLevelType w:val="hybridMultilevel"/>
    <w:tmpl w:val="E9CA9C04"/>
    <w:lvl w:ilvl="0" w:tplc="D46E1D9A">
      <w:start w:val="1"/>
      <w:numFmt w:val="decimal"/>
      <w:pStyle w:val="Cabealho2"/>
      <w:lvlText w:val="1.%1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F7"/>
    <w:rsid w:val="000103A3"/>
    <w:rsid w:val="000212A3"/>
    <w:rsid w:val="0003415A"/>
    <w:rsid w:val="000379E7"/>
    <w:rsid w:val="000477EF"/>
    <w:rsid w:val="00052C74"/>
    <w:rsid w:val="00084B99"/>
    <w:rsid w:val="00090273"/>
    <w:rsid w:val="000C1320"/>
    <w:rsid w:val="000C34BE"/>
    <w:rsid w:val="000C5DF0"/>
    <w:rsid w:val="000D3306"/>
    <w:rsid w:val="000D7808"/>
    <w:rsid w:val="000E2564"/>
    <w:rsid w:val="00100E31"/>
    <w:rsid w:val="00101510"/>
    <w:rsid w:val="00106B36"/>
    <w:rsid w:val="00121801"/>
    <w:rsid w:val="0012671A"/>
    <w:rsid w:val="00131125"/>
    <w:rsid w:val="001407FE"/>
    <w:rsid w:val="00141125"/>
    <w:rsid w:val="00155536"/>
    <w:rsid w:val="00156787"/>
    <w:rsid w:val="00157402"/>
    <w:rsid w:val="0017145C"/>
    <w:rsid w:val="0017202C"/>
    <w:rsid w:val="001731E6"/>
    <w:rsid w:val="0017766C"/>
    <w:rsid w:val="00184016"/>
    <w:rsid w:val="001969D8"/>
    <w:rsid w:val="001A033F"/>
    <w:rsid w:val="001A1E75"/>
    <w:rsid w:val="001B60E9"/>
    <w:rsid w:val="001C1B40"/>
    <w:rsid w:val="001D1D46"/>
    <w:rsid w:val="001D71ED"/>
    <w:rsid w:val="001E6777"/>
    <w:rsid w:val="001F3561"/>
    <w:rsid w:val="001F4C9F"/>
    <w:rsid w:val="00200180"/>
    <w:rsid w:val="00210603"/>
    <w:rsid w:val="00216E0F"/>
    <w:rsid w:val="00231E37"/>
    <w:rsid w:val="0023373D"/>
    <w:rsid w:val="0024566A"/>
    <w:rsid w:val="002550BE"/>
    <w:rsid w:val="00257D67"/>
    <w:rsid w:val="0026201E"/>
    <w:rsid w:val="0027322A"/>
    <w:rsid w:val="00276C2A"/>
    <w:rsid w:val="00282382"/>
    <w:rsid w:val="00282C41"/>
    <w:rsid w:val="00284D18"/>
    <w:rsid w:val="00287E4C"/>
    <w:rsid w:val="00290815"/>
    <w:rsid w:val="00291324"/>
    <w:rsid w:val="002973A4"/>
    <w:rsid w:val="002A0BAE"/>
    <w:rsid w:val="002A24B6"/>
    <w:rsid w:val="002C4B46"/>
    <w:rsid w:val="002D0DB8"/>
    <w:rsid w:val="002D2E1E"/>
    <w:rsid w:val="002D5841"/>
    <w:rsid w:val="002D66DD"/>
    <w:rsid w:val="002D75C0"/>
    <w:rsid w:val="002D76D0"/>
    <w:rsid w:val="002F3713"/>
    <w:rsid w:val="002F45C2"/>
    <w:rsid w:val="002F4740"/>
    <w:rsid w:val="00305113"/>
    <w:rsid w:val="0031388F"/>
    <w:rsid w:val="00323A05"/>
    <w:rsid w:val="00330093"/>
    <w:rsid w:val="00331307"/>
    <w:rsid w:val="0035517E"/>
    <w:rsid w:val="00355309"/>
    <w:rsid w:val="0036193E"/>
    <w:rsid w:val="00365138"/>
    <w:rsid w:val="00387F0C"/>
    <w:rsid w:val="003A3A9F"/>
    <w:rsid w:val="003A45DB"/>
    <w:rsid w:val="003A77A8"/>
    <w:rsid w:val="003C1D81"/>
    <w:rsid w:val="003E165C"/>
    <w:rsid w:val="003E2CD2"/>
    <w:rsid w:val="003E7932"/>
    <w:rsid w:val="003F08B2"/>
    <w:rsid w:val="003F1B13"/>
    <w:rsid w:val="00403C55"/>
    <w:rsid w:val="00403CF9"/>
    <w:rsid w:val="00410B34"/>
    <w:rsid w:val="004158E6"/>
    <w:rsid w:val="00425E81"/>
    <w:rsid w:val="00426024"/>
    <w:rsid w:val="00431BB5"/>
    <w:rsid w:val="00435433"/>
    <w:rsid w:val="00444067"/>
    <w:rsid w:val="004443A8"/>
    <w:rsid w:val="00446EA8"/>
    <w:rsid w:val="00453652"/>
    <w:rsid w:val="0046467C"/>
    <w:rsid w:val="00474AF3"/>
    <w:rsid w:val="0048203D"/>
    <w:rsid w:val="00486645"/>
    <w:rsid w:val="0049174B"/>
    <w:rsid w:val="004A7C9D"/>
    <w:rsid w:val="004C6C1E"/>
    <w:rsid w:val="004D206F"/>
    <w:rsid w:val="004D50CF"/>
    <w:rsid w:val="004D7E9B"/>
    <w:rsid w:val="004F14FB"/>
    <w:rsid w:val="004F3CB5"/>
    <w:rsid w:val="0050142D"/>
    <w:rsid w:val="005026CA"/>
    <w:rsid w:val="00505BC6"/>
    <w:rsid w:val="005152B8"/>
    <w:rsid w:val="005221E3"/>
    <w:rsid w:val="00526ADB"/>
    <w:rsid w:val="00532145"/>
    <w:rsid w:val="005428F7"/>
    <w:rsid w:val="005463DE"/>
    <w:rsid w:val="00551F85"/>
    <w:rsid w:val="00557A88"/>
    <w:rsid w:val="00560AA1"/>
    <w:rsid w:val="005623DB"/>
    <w:rsid w:val="0056501F"/>
    <w:rsid w:val="005722E2"/>
    <w:rsid w:val="00580B78"/>
    <w:rsid w:val="005813E1"/>
    <w:rsid w:val="00583C04"/>
    <w:rsid w:val="00584BEE"/>
    <w:rsid w:val="00585829"/>
    <w:rsid w:val="005A4896"/>
    <w:rsid w:val="005B3172"/>
    <w:rsid w:val="005C4686"/>
    <w:rsid w:val="005C515F"/>
    <w:rsid w:val="005D266B"/>
    <w:rsid w:val="005D4EA0"/>
    <w:rsid w:val="005F6824"/>
    <w:rsid w:val="00601A01"/>
    <w:rsid w:val="00616F27"/>
    <w:rsid w:val="006235D6"/>
    <w:rsid w:val="00624983"/>
    <w:rsid w:val="00632E6F"/>
    <w:rsid w:val="006378A6"/>
    <w:rsid w:val="00643CF1"/>
    <w:rsid w:val="00645D0D"/>
    <w:rsid w:val="006560F9"/>
    <w:rsid w:val="0066377E"/>
    <w:rsid w:val="006748B6"/>
    <w:rsid w:val="006769E6"/>
    <w:rsid w:val="006818D3"/>
    <w:rsid w:val="006838A2"/>
    <w:rsid w:val="00683EFA"/>
    <w:rsid w:val="006863C6"/>
    <w:rsid w:val="00690FB6"/>
    <w:rsid w:val="0069683E"/>
    <w:rsid w:val="006A20D0"/>
    <w:rsid w:val="006A38C0"/>
    <w:rsid w:val="006A66B6"/>
    <w:rsid w:val="006B77B7"/>
    <w:rsid w:val="006C1622"/>
    <w:rsid w:val="006C7B8E"/>
    <w:rsid w:val="006E428E"/>
    <w:rsid w:val="006F59CD"/>
    <w:rsid w:val="006F785B"/>
    <w:rsid w:val="00702D92"/>
    <w:rsid w:val="00703EF6"/>
    <w:rsid w:val="007104FC"/>
    <w:rsid w:val="00710DDD"/>
    <w:rsid w:val="007218AD"/>
    <w:rsid w:val="00723212"/>
    <w:rsid w:val="007256F7"/>
    <w:rsid w:val="00727AF7"/>
    <w:rsid w:val="0073440E"/>
    <w:rsid w:val="00737491"/>
    <w:rsid w:val="00775AFC"/>
    <w:rsid w:val="00776988"/>
    <w:rsid w:val="00776C48"/>
    <w:rsid w:val="0078180D"/>
    <w:rsid w:val="007822EA"/>
    <w:rsid w:val="00792198"/>
    <w:rsid w:val="007A06E6"/>
    <w:rsid w:val="007A591F"/>
    <w:rsid w:val="007C4B8B"/>
    <w:rsid w:val="007C73AE"/>
    <w:rsid w:val="007D40C9"/>
    <w:rsid w:val="007D4DA1"/>
    <w:rsid w:val="007D6C18"/>
    <w:rsid w:val="007E3B6F"/>
    <w:rsid w:val="007E4F16"/>
    <w:rsid w:val="007E598C"/>
    <w:rsid w:val="007E7DF7"/>
    <w:rsid w:val="008012F7"/>
    <w:rsid w:val="0080250B"/>
    <w:rsid w:val="00807A6F"/>
    <w:rsid w:val="00807D28"/>
    <w:rsid w:val="00813543"/>
    <w:rsid w:val="008167E1"/>
    <w:rsid w:val="00820CF2"/>
    <w:rsid w:val="00827F51"/>
    <w:rsid w:val="00836123"/>
    <w:rsid w:val="00842DC0"/>
    <w:rsid w:val="00844665"/>
    <w:rsid w:val="008518C3"/>
    <w:rsid w:val="00855D07"/>
    <w:rsid w:val="00863563"/>
    <w:rsid w:val="008678F6"/>
    <w:rsid w:val="00873E92"/>
    <w:rsid w:val="00875439"/>
    <w:rsid w:val="008814B1"/>
    <w:rsid w:val="00891641"/>
    <w:rsid w:val="008B2E67"/>
    <w:rsid w:val="008C0159"/>
    <w:rsid w:val="008C2C84"/>
    <w:rsid w:val="008C5EDB"/>
    <w:rsid w:val="008D493F"/>
    <w:rsid w:val="008D54B7"/>
    <w:rsid w:val="008E7D51"/>
    <w:rsid w:val="009021E1"/>
    <w:rsid w:val="00920C6F"/>
    <w:rsid w:val="00924EE9"/>
    <w:rsid w:val="009255E1"/>
    <w:rsid w:val="00930001"/>
    <w:rsid w:val="0093103D"/>
    <w:rsid w:val="00953659"/>
    <w:rsid w:val="00970536"/>
    <w:rsid w:val="00973BD3"/>
    <w:rsid w:val="009923F2"/>
    <w:rsid w:val="00992B51"/>
    <w:rsid w:val="00995F0F"/>
    <w:rsid w:val="00997FD6"/>
    <w:rsid w:val="009A27CC"/>
    <w:rsid w:val="009A63DE"/>
    <w:rsid w:val="009D33DA"/>
    <w:rsid w:val="009D3550"/>
    <w:rsid w:val="009D3DFA"/>
    <w:rsid w:val="009F2BCD"/>
    <w:rsid w:val="009F2F22"/>
    <w:rsid w:val="00A0085B"/>
    <w:rsid w:val="00A05769"/>
    <w:rsid w:val="00A22AC0"/>
    <w:rsid w:val="00A337BD"/>
    <w:rsid w:val="00A342B8"/>
    <w:rsid w:val="00A354B4"/>
    <w:rsid w:val="00A363FC"/>
    <w:rsid w:val="00A45F88"/>
    <w:rsid w:val="00A527C4"/>
    <w:rsid w:val="00A544A0"/>
    <w:rsid w:val="00A564FE"/>
    <w:rsid w:val="00A66F90"/>
    <w:rsid w:val="00A8261E"/>
    <w:rsid w:val="00A905C4"/>
    <w:rsid w:val="00A95820"/>
    <w:rsid w:val="00A972F9"/>
    <w:rsid w:val="00AC00CA"/>
    <w:rsid w:val="00AC4497"/>
    <w:rsid w:val="00AC48DA"/>
    <w:rsid w:val="00AC6141"/>
    <w:rsid w:val="00AD2D32"/>
    <w:rsid w:val="00AD5506"/>
    <w:rsid w:val="00AE1E4C"/>
    <w:rsid w:val="00AF374C"/>
    <w:rsid w:val="00AF44DC"/>
    <w:rsid w:val="00AF4F13"/>
    <w:rsid w:val="00AF620B"/>
    <w:rsid w:val="00AF7520"/>
    <w:rsid w:val="00B117F7"/>
    <w:rsid w:val="00B14684"/>
    <w:rsid w:val="00B174D6"/>
    <w:rsid w:val="00B35B93"/>
    <w:rsid w:val="00B61887"/>
    <w:rsid w:val="00B62165"/>
    <w:rsid w:val="00B630F5"/>
    <w:rsid w:val="00B73D7B"/>
    <w:rsid w:val="00B93286"/>
    <w:rsid w:val="00BA2CE4"/>
    <w:rsid w:val="00BA5DF9"/>
    <w:rsid w:val="00BB331F"/>
    <w:rsid w:val="00BB3E47"/>
    <w:rsid w:val="00BB65BC"/>
    <w:rsid w:val="00BC26F9"/>
    <w:rsid w:val="00BD680D"/>
    <w:rsid w:val="00BE602B"/>
    <w:rsid w:val="00BF0876"/>
    <w:rsid w:val="00BF34AD"/>
    <w:rsid w:val="00C02877"/>
    <w:rsid w:val="00C169F4"/>
    <w:rsid w:val="00C27EA3"/>
    <w:rsid w:val="00C4040B"/>
    <w:rsid w:val="00C411D7"/>
    <w:rsid w:val="00C41FBF"/>
    <w:rsid w:val="00C536FF"/>
    <w:rsid w:val="00C575D7"/>
    <w:rsid w:val="00C57ADB"/>
    <w:rsid w:val="00C630AF"/>
    <w:rsid w:val="00C7325A"/>
    <w:rsid w:val="00C819BC"/>
    <w:rsid w:val="00C97957"/>
    <w:rsid w:val="00CA4B28"/>
    <w:rsid w:val="00CB0F5C"/>
    <w:rsid w:val="00CB2565"/>
    <w:rsid w:val="00CB70CF"/>
    <w:rsid w:val="00CB7504"/>
    <w:rsid w:val="00CC264C"/>
    <w:rsid w:val="00CC3100"/>
    <w:rsid w:val="00CD4B63"/>
    <w:rsid w:val="00CD5AE1"/>
    <w:rsid w:val="00CE4CA5"/>
    <w:rsid w:val="00CE720D"/>
    <w:rsid w:val="00CF0CAB"/>
    <w:rsid w:val="00CF29C4"/>
    <w:rsid w:val="00CF4B59"/>
    <w:rsid w:val="00CF6429"/>
    <w:rsid w:val="00D02DE0"/>
    <w:rsid w:val="00D04B8C"/>
    <w:rsid w:val="00D05102"/>
    <w:rsid w:val="00D07E1C"/>
    <w:rsid w:val="00D107E9"/>
    <w:rsid w:val="00D13168"/>
    <w:rsid w:val="00D2332F"/>
    <w:rsid w:val="00D35833"/>
    <w:rsid w:val="00D5401D"/>
    <w:rsid w:val="00D650F5"/>
    <w:rsid w:val="00D662D5"/>
    <w:rsid w:val="00D727F9"/>
    <w:rsid w:val="00D800B0"/>
    <w:rsid w:val="00D8587B"/>
    <w:rsid w:val="00DA4FF3"/>
    <w:rsid w:val="00DB61EB"/>
    <w:rsid w:val="00DC5B3F"/>
    <w:rsid w:val="00DC693B"/>
    <w:rsid w:val="00DE31C9"/>
    <w:rsid w:val="00DE3DC8"/>
    <w:rsid w:val="00DE442E"/>
    <w:rsid w:val="00DF196C"/>
    <w:rsid w:val="00DF2A9D"/>
    <w:rsid w:val="00E01B49"/>
    <w:rsid w:val="00E07A61"/>
    <w:rsid w:val="00E135B9"/>
    <w:rsid w:val="00E14ED2"/>
    <w:rsid w:val="00E20A71"/>
    <w:rsid w:val="00E249F9"/>
    <w:rsid w:val="00E46F06"/>
    <w:rsid w:val="00E603B6"/>
    <w:rsid w:val="00E63876"/>
    <w:rsid w:val="00E65AC8"/>
    <w:rsid w:val="00E67650"/>
    <w:rsid w:val="00E772FE"/>
    <w:rsid w:val="00E8737F"/>
    <w:rsid w:val="00E902E2"/>
    <w:rsid w:val="00EA4A5B"/>
    <w:rsid w:val="00EA5321"/>
    <w:rsid w:val="00EB674E"/>
    <w:rsid w:val="00EC732D"/>
    <w:rsid w:val="00ED14A8"/>
    <w:rsid w:val="00ED58C0"/>
    <w:rsid w:val="00ED6D52"/>
    <w:rsid w:val="00EE286B"/>
    <w:rsid w:val="00EE5C6A"/>
    <w:rsid w:val="00F0347C"/>
    <w:rsid w:val="00F03D99"/>
    <w:rsid w:val="00F05119"/>
    <w:rsid w:val="00F1062F"/>
    <w:rsid w:val="00F12FCE"/>
    <w:rsid w:val="00F308A8"/>
    <w:rsid w:val="00F46EF8"/>
    <w:rsid w:val="00F50D98"/>
    <w:rsid w:val="00F64DC3"/>
    <w:rsid w:val="00F65740"/>
    <w:rsid w:val="00F65DE8"/>
    <w:rsid w:val="00F73852"/>
    <w:rsid w:val="00F8264A"/>
    <w:rsid w:val="00F94ED1"/>
    <w:rsid w:val="00F95BEF"/>
    <w:rsid w:val="00FA0802"/>
    <w:rsid w:val="00FA3F9B"/>
    <w:rsid w:val="00FA77BB"/>
    <w:rsid w:val="00FC020E"/>
    <w:rsid w:val="00FE285B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06F94E"/>
  <w15:docId w15:val="{48D5EACA-1FBD-4FED-96D3-FAD23453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212"/>
    <w:pPr>
      <w:spacing w:after="0" w:line="240" w:lineRule="auto"/>
      <w:ind w:left="835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Cabealho1">
    <w:name w:val="heading 1"/>
    <w:basedOn w:val="Normal"/>
    <w:next w:val="Normal"/>
    <w:link w:val="Cabealho1Carter"/>
    <w:autoRedefine/>
    <w:uiPriority w:val="9"/>
    <w:qFormat/>
    <w:rsid w:val="00C411D7"/>
    <w:pPr>
      <w:keepNext/>
      <w:keepLines/>
      <w:numPr>
        <w:numId w:val="1"/>
      </w:numPr>
      <w:spacing w:before="360" w:after="240" w:line="360" w:lineRule="auto"/>
      <w:ind w:left="426" w:hanging="426"/>
      <w:outlineLvl w:val="0"/>
    </w:pPr>
    <w:rPr>
      <w:rFonts w:eastAsiaTheme="majorEastAsia" w:cs="Arial"/>
      <w:b/>
      <w:smallCaps/>
      <w:sz w:val="22"/>
      <w:szCs w:val="32"/>
    </w:rPr>
  </w:style>
  <w:style w:type="paragraph" w:styleId="Cabealho2">
    <w:name w:val="heading 2"/>
    <w:basedOn w:val="Normal"/>
    <w:next w:val="Normal"/>
    <w:link w:val="Cabealho2Carter"/>
    <w:autoRedefine/>
    <w:uiPriority w:val="9"/>
    <w:unhideWhenUsed/>
    <w:qFormat/>
    <w:rsid w:val="00E67650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szCs w:val="26"/>
      <w:lang w:eastAsia="pt-PT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0C1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7E7DF7"/>
    <w:pPr>
      <w:spacing w:after="220" w:line="180" w:lineRule="atLeast"/>
      <w:jc w:val="both"/>
    </w:pPr>
  </w:style>
  <w:style w:type="character" w:customStyle="1" w:styleId="CorpodetextoCarter">
    <w:name w:val="Corpo de texto Caráter"/>
    <w:basedOn w:val="Tipodeletrapredefinidodopargrafo"/>
    <w:link w:val="Corpodetexto"/>
    <w:rsid w:val="007E7DF7"/>
    <w:rPr>
      <w:rFonts w:ascii="Arial" w:eastAsia="Times New Roman" w:hAnsi="Arial" w:cs="Times New Roman"/>
      <w:spacing w:val="-5"/>
      <w:sz w:val="20"/>
      <w:szCs w:val="20"/>
    </w:rPr>
  </w:style>
  <w:style w:type="paragraph" w:styleId="Rodap">
    <w:name w:val="footer"/>
    <w:basedOn w:val="Normal"/>
    <w:link w:val="RodapCarter"/>
    <w:uiPriority w:val="99"/>
    <w:rsid w:val="007E7DF7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7E7DF7"/>
    <w:rPr>
      <w:rFonts w:ascii="Arial" w:eastAsia="Times New Roman" w:hAnsi="Arial" w:cs="Times New Roman"/>
      <w:spacing w:val="-5"/>
      <w:sz w:val="18"/>
      <w:szCs w:val="20"/>
    </w:rPr>
  </w:style>
  <w:style w:type="paragraph" w:styleId="Cabealho">
    <w:name w:val="header"/>
    <w:basedOn w:val="Normal"/>
    <w:link w:val="CabealhoCarter"/>
    <w:rsid w:val="007E7DF7"/>
    <w:pPr>
      <w:keepLines/>
      <w:tabs>
        <w:tab w:val="center" w:pos="4320"/>
        <w:tab w:val="right" w:pos="8640"/>
      </w:tabs>
      <w:spacing w:after="600" w:line="180" w:lineRule="atLeast"/>
      <w:jc w:val="both"/>
    </w:pPr>
  </w:style>
  <w:style w:type="character" w:customStyle="1" w:styleId="CabealhoCarter">
    <w:name w:val="Cabeçalho Caráter"/>
    <w:basedOn w:val="Tipodeletrapredefinidodopargrafo"/>
    <w:link w:val="Cabealho"/>
    <w:rsid w:val="007E7DF7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MessageHeaderLabel">
    <w:name w:val="Message Header Label"/>
    <w:rsid w:val="007E7DF7"/>
    <w:rPr>
      <w:b/>
      <w:sz w:val="18"/>
    </w:rPr>
  </w:style>
  <w:style w:type="paragraph" w:styleId="NormalWeb">
    <w:name w:val="Normal (Web)"/>
    <w:basedOn w:val="Normal"/>
    <w:uiPriority w:val="99"/>
    <w:rsid w:val="00F05119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F05119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</w:rPr>
  </w:style>
  <w:style w:type="paragraph" w:customStyle="1" w:styleId="ManualNormal">
    <w:name w:val="Manual_Normal"/>
    <w:basedOn w:val="Normal"/>
    <w:link w:val="ManualNormalCarcter"/>
    <w:qFormat/>
    <w:rsid w:val="007D4DA1"/>
    <w:pPr>
      <w:spacing w:before="120" w:after="120" w:line="360" w:lineRule="auto"/>
      <w:ind w:left="0"/>
      <w:jc w:val="both"/>
    </w:pPr>
    <w:rPr>
      <w:rFonts w:eastAsia="Calibri" w:cs="Arial"/>
      <w:spacing w:val="0"/>
    </w:rPr>
  </w:style>
  <w:style w:type="character" w:customStyle="1" w:styleId="ManualNormalCarcter">
    <w:name w:val="Manual_Normal Carácter"/>
    <w:basedOn w:val="Tipodeletrapredefinidodopargrafo"/>
    <w:link w:val="ManualNormal"/>
    <w:rsid w:val="007D4DA1"/>
    <w:rPr>
      <w:rFonts w:ascii="Arial" w:eastAsia="Calibri" w:hAnsi="Arial" w:cs="Arial"/>
      <w:sz w:val="20"/>
      <w:szCs w:val="20"/>
    </w:rPr>
  </w:style>
  <w:style w:type="character" w:styleId="Hiperligao">
    <w:name w:val="Hyperlink"/>
    <w:basedOn w:val="Tipodeletrapredefinidodopargrafo"/>
    <w:rsid w:val="001A033F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C411D7"/>
    <w:rPr>
      <w:rFonts w:ascii="Arial" w:eastAsiaTheme="majorEastAsia" w:hAnsi="Arial" w:cs="Arial"/>
      <w:b/>
      <w:smallCaps/>
      <w:spacing w:val="-5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0C1320"/>
    <w:rPr>
      <w:rFonts w:ascii="Arial" w:eastAsiaTheme="majorEastAsia" w:hAnsi="Arial" w:cstheme="majorBidi"/>
      <w:spacing w:val="-5"/>
      <w:sz w:val="20"/>
      <w:szCs w:val="2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C1320"/>
    <w:rPr>
      <w:rFonts w:asciiTheme="majorHAnsi" w:eastAsiaTheme="majorEastAsia" w:hAnsiTheme="majorHAnsi" w:cstheme="majorBidi"/>
      <w:color w:val="1F4D78" w:themeColor="accent1" w:themeShade="7F"/>
      <w:spacing w:val="-5"/>
      <w:sz w:val="24"/>
      <w:szCs w:val="24"/>
    </w:rPr>
  </w:style>
  <w:style w:type="table" w:styleId="Tabelacomgrelha">
    <w:name w:val="Table Grid"/>
    <w:basedOn w:val="Tabelanormal"/>
    <w:uiPriority w:val="59"/>
    <w:rsid w:val="00E249F9"/>
    <w:pPr>
      <w:spacing w:after="0" w:line="240" w:lineRule="auto"/>
      <w:ind w:left="835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08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A080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A0802"/>
    <w:rPr>
      <w:rFonts w:ascii="Segoe UI" w:eastAsia="Times New Roman" w:hAnsi="Segoe UI" w:cs="Segoe UI"/>
      <w:spacing w:val="-5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D4EA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D4EA0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5D4EA0"/>
    <w:rPr>
      <w:rFonts w:ascii="Arial" w:eastAsia="Times New Roman" w:hAnsi="Arial" w:cs="Times New Roman"/>
      <w:spacing w:val="-5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D4EA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5D4EA0"/>
    <w:rPr>
      <w:rFonts w:ascii="Arial" w:eastAsia="Times New Roman" w:hAnsi="Arial" w:cs="Times New Roman"/>
      <w:b/>
      <w:bCs/>
      <w:spacing w:val="-5"/>
      <w:sz w:val="20"/>
      <w:szCs w:val="20"/>
    </w:rPr>
  </w:style>
  <w:style w:type="numbering" w:styleId="111111">
    <w:name w:val="Outline List 2"/>
    <w:basedOn w:val="Semlista"/>
    <w:unhideWhenUsed/>
    <w:rsid w:val="00ED14A8"/>
    <w:pPr>
      <w:numPr>
        <w:numId w:val="3"/>
      </w:numPr>
    </w:pPr>
  </w:style>
  <w:style w:type="character" w:customStyle="1" w:styleId="PargrafodaListaCarter">
    <w:name w:val="Parágrafo da Lista Caráter"/>
    <w:link w:val="PargrafodaLista"/>
    <w:uiPriority w:val="34"/>
    <w:rsid w:val="003A3A9F"/>
    <w:rPr>
      <w:rFonts w:ascii="Calibri" w:eastAsia="Calibri" w:hAnsi="Calibri" w:cs="Times New Roman"/>
    </w:rPr>
  </w:style>
  <w:style w:type="table" w:customStyle="1" w:styleId="Tabelacomgrelha1">
    <w:name w:val="Tabela com grelha1"/>
    <w:basedOn w:val="Tabelanormal"/>
    <w:next w:val="Tabelacomgrelha"/>
    <w:rsid w:val="00505BC6"/>
    <w:pPr>
      <w:spacing w:after="0" w:line="240" w:lineRule="auto"/>
    </w:pPr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unhideWhenUsed/>
    <w:rsid w:val="007E598C"/>
    <w:pPr>
      <w:ind w:left="0"/>
    </w:pPr>
    <w:rPr>
      <w:rFonts w:ascii="Garamond" w:eastAsiaTheme="minorHAnsi" w:hAnsi="Garamond" w:cstheme="minorBidi"/>
      <w:spacing w:val="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7E598C"/>
    <w:rPr>
      <w:rFonts w:ascii="Garamond" w:hAnsi="Garamond"/>
      <w:sz w:val="20"/>
      <w:szCs w:val="20"/>
    </w:rPr>
  </w:style>
  <w:style w:type="character" w:styleId="Refdenotaderodap">
    <w:name w:val="footnote reference"/>
    <w:aliases w:val="Char1,Ref,de nota al pie,Footnote number,Z_Footnote Text,RFootnote text,Nota,Footnote symbol,Char,SUPERS,Voetnootmarkering,fr,o,(NECG) Footnote Reference,Footnote Reference Number,Heading 9 Char1,f"/>
    <w:basedOn w:val="Tipodeletrapredefinidodopargrafo"/>
    <w:uiPriority w:val="99"/>
    <w:semiHidden/>
    <w:unhideWhenUsed/>
    <w:rsid w:val="007E598C"/>
    <w:rPr>
      <w:vertAlign w:val="superscript"/>
    </w:rPr>
  </w:style>
  <w:style w:type="paragraph" w:customStyle="1" w:styleId="xl65">
    <w:name w:val="xl65"/>
    <w:basedOn w:val="Normal"/>
    <w:rsid w:val="006378A6"/>
    <w:pPr>
      <w:spacing w:before="100" w:beforeAutospacing="1" w:after="100" w:afterAutospacing="1"/>
      <w:ind w:left="0"/>
    </w:pPr>
    <w:rPr>
      <w:rFonts w:ascii="Times New Roman" w:hAnsi="Times New Roman"/>
      <w:b/>
      <w:bCs/>
      <w:spacing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07A61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table" w:customStyle="1" w:styleId="Tabelacomgrelha2">
    <w:name w:val="Tabela com grelha2"/>
    <w:basedOn w:val="Tabelanormal"/>
    <w:next w:val="Tabelacomgrelha"/>
    <w:uiPriority w:val="39"/>
    <w:rsid w:val="00557A8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CF64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ep.pt/pt-PT/Paginas/default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abel-pack-a-plus.eu/Portuga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D934F-7094-47FF-A33A-571138C0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2041</Words>
  <Characters>11023</Characters>
  <Application>Microsoft Office Word</Application>
  <DocSecurity>0</DocSecurity>
  <Lines>91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Direção Geral de Energia e Geologia</Company>
  <LinksUpToDate>false</LinksUpToDate>
  <CharactersWithSpaces>13038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Pimenta</dc:creator>
  <cp:lastModifiedBy>Rosa Cortez</cp:lastModifiedBy>
  <cp:revision>5</cp:revision>
  <cp:lastPrinted>2016-09-30T11:16:00Z</cp:lastPrinted>
  <dcterms:created xsi:type="dcterms:W3CDTF">2016-10-04T08:29:00Z</dcterms:created>
  <dcterms:modified xsi:type="dcterms:W3CDTF">2016-10-04T11:10:00Z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UFAAhWon0ndq8EwBfVEOpeh2Gjxrj+cLd6h4T6ZcbsWv57UhATKgp1nz31SmwqA/4u0nf7rH0xfZVEs4
yAzcR5opafn5ZkP56Wx1BgNSmx8N8M+NDQ4lYrRNmv0rLfhDGfCmHBxOeN2hDOkDrGuM6ca5yPvv
IAWABUoI1IuJpUcVNGn+UEEbXk7977WwKVas60XBvOHoW3rxKoiqgoUXShvqwjcKukOj1Y8+6H6n
bSWQdQtmPQmGV2T99</vt:lpwstr>
  </property>
  <property fmtid="{D5CDD505-2E9C-101B-9397-08002B2CF9AE}" pid="3" name="MAIL_MSG_ID2">
    <vt:lpwstr>gPk9nl+ttT0pODna0KETZ218tKg4tS9bM05rW73+aHPe9gRv2r6qxZLHEIz
KPeb1IjFJywLqOCQPiGUilK2Qcw=</vt:lpwstr>
  </property>
  <property fmtid="{D5CDD505-2E9C-101B-9397-08002B2CF9AE}" pid="4" name="RESPONSE_SENDER_NAME">
    <vt:lpwstr>4AAA9DNYQidmug7JnOsqQSz/HZwoURJGQDU8ucS7tYmtqvltGW4jhpkUBA==</vt:lpwstr>
  </property>
  <property fmtid="{D5CDD505-2E9C-101B-9397-08002B2CF9AE}" pid="5" name="EMAIL_OWNER_ADDRESS">
    <vt:lpwstr>4AAA4Lxe55UJ0C9ezzRa+BBmMzJCj5Q5VZb5JYBnSdKq4IwOlEIxnc/f1Q==</vt:lpwstr>
  </property>
</Properties>
</file>